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9F3C0" w14:textId="77777777" w:rsidR="00B02613" w:rsidRDefault="00B02613" w:rsidP="00E26BAB">
      <w:pPr>
        <w:pStyle w:val="m-infos"/>
        <w:spacing w:after="0"/>
        <w:jc w:val="both"/>
        <w:rPr>
          <w:rFonts w:ascii="Calibri" w:hAnsi="Calibri" w:cs="Calibri"/>
          <w:sz w:val="24"/>
          <w:szCs w:val="24"/>
        </w:rPr>
      </w:pPr>
    </w:p>
    <w:p w14:paraId="2AD8E2D8" w14:textId="77777777" w:rsidR="00B02613" w:rsidRDefault="00B02613">
      <w:pPr>
        <w:pStyle w:val="m-infos"/>
        <w:spacing w:after="0"/>
        <w:ind w:left="15"/>
        <w:jc w:val="both"/>
        <w:rPr>
          <w:rFonts w:ascii="Calibri" w:hAnsi="Calibri" w:cs="Calibri"/>
          <w:sz w:val="24"/>
          <w:szCs w:val="24"/>
        </w:rPr>
      </w:pPr>
    </w:p>
    <w:p w14:paraId="5D8346FE" w14:textId="31D51534" w:rsidR="00B02613" w:rsidRDefault="00E26BAB">
      <w:pPr>
        <w:pStyle w:val="m-infos"/>
        <w:spacing w:after="0"/>
        <w:ind w:left="15"/>
        <w:jc w:val="center"/>
        <w:rPr>
          <w:rFonts w:ascii="Calibri" w:eastAsia="Webdings" w:hAnsi="Calibri" w:cs="Calibri"/>
          <w:sz w:val="28"/>
          <w:szCs w:val="28"/>
          <w14:shadow w14:blurRad="0" w14:dist="17957" w14:dir="2700000" w14:sx="100000" w14:sy="100000" w14:kx="0" w14:ky="0" w14:algn="b">
            <w14:srgbClr w14:val="000000"/>
          </w14:shadow>
        </w:rPr>
      </w:pPr>
      <w:r>
        <w:rPr>
          <w:rFonts w:ascii="Calibri" w:eastAsia="Webdings" w:hAnsi="Calibri" w:cs="Calibri"/>
          <w:noProof/>
          <w:sz w:val="28"/>
          <w:szCs w:val="28"/>
          <w:lang w:eastAsia="fr-FR"/>
        </w:rPr>
        <w:drawing>
          <wp:inline distT="0" distB="0" distL="0" distR="0" wp14:anchorId="766D62EA" wp14:editId="5D78A943">
            <wp:extent cx="1917465" cy="733425"/>
            <wp:effectExtent l="0" t="0" r="698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roposition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9320" cy="73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80457">
        <w:rPr>
          <w:rFonts w:ascii="Calibri" w:eastAsia="Webdings" w:hAnsi="Calibri" w:cs="Calibri"/>
          <w:sz w:val="28"/>
          <w:szCs w:val="28"/>
          <w14:shadow w14:blurRad="0" w14:dist="17957" w14:dir="2700000" w14:sx="100000" w14:sy="100000" w14:kx="0" w14:ky="0" w14:algn="b">
            <w14:srgbClr w14:val="000000"/>
          </w14:shadow>
        </w:rPr>
        <w:t xml:space="preserve">       </w:t>
      </w:r>
      <w:r w:rsidR="00AA5ABC">
        <w:rPr>
          <w:rFonts w:ascii="Calibri" w:eastAsia="Webdings" w:hAnsi="Calibri" w:cs="Calibri"/>
          <w:sz w:val="28"/>
          <w:szCs w:val="28"/>
          <w14:shadow w14:blurRad="0" w14:dist="17957" w14:dir="2700000" w14:sx="100000" w14:sy="100000" w14:kx="0" w14:ky="0" w14:algn="b">
            <w14:srgbClr w14:val="000000"/>
          </w14:shadow>
        </w:rPr>
        <w:t xml:space="preserve">01- </w:t>
      </w:r>
      <w:r w:rsidR="00080457">
        <w:rPr>
          <w:rFonts w:ascii="Calibri" w:eastAsia="Webdings" w:hAnsi="Calibri" w:cs="Calibri"/>
          <w:sz w:val="28"/>
          <w:szCs w:val="28"/>
          <w14:shadow w14:blurRad="0" w14:dist="17957" w14:dir="2700000" w14:sx="100000" w14:sy="100000" w14:kx="0" w14:ky="0" w14:algn="b">
            <w14:srgbClr w14:val="000000"/>
          </w14:shadow>
        </w:rPr>
        <w:t>2026</w:t>
      </w:r>
    </w:p>
    <w:p w14:paraId="104765E7" w14:textId="77777777" w:rsidR="00B02613" w:rsidRDefault="00B02613">
      <w:pPr>
        <w:pStyle w:val="m-infos"/>
        <w:spacing w:after="0"/>
        <w:ind w:left="15"/>
        <w:jc w:val="both"/>
        <w:rPr>
          <w:rFonts w:ascii="Calibri" w:hAnsi="Calibri" w:cs="Calibri"/>
          <w:sz w:val="24"/>
          <w:szCs w:val="24"/>
        </w:rPr>
      </w:pPr>
    </w:p>
    <w:p w14:paraId="1E1D0A6A" w14:textId="77777777" w:rsidR="004F2699" w:rsidRDefault="004F2699" w:rsidP="00E26BAB">
      <w:pPr>
        <w:pStyle w:val="m-infos"/>
        <w:spacing w:after="0"/>
        <w:jc w:val="both"/>
        <w:rPr>
          <w:rFonts w:ascii="Calibri" w:hAnsi="Calibri" w:cs="Calibri"/>
          <w:sz w:val="24"/>
          <w:szCs w:val="24"/>
        </w:rPr>
      </w:pPr>
    </w:p>
    <w:p w14:paraId="5B254086" w14:textId="77777777" w:rsidR="00B02613" w:rsidRPr="00B22524" w:rsidRDefault="00B22524">
      <w:pPr>
        <w:pStyle w:val="m-infos"/>
        <w:spacing w:after="0"/>
        <w:ind w:left="1169" w:right="1110"/>
        <w:jc w:val="center"/>
        <w:rPr>
          <w:b/>
          <w:bCs/>
          <w:sz w:val="28"/>
          <w:szCs w:val="28"/>
        </w:rPr>
      </w:pPr>
      <w:r w:rsidRPr="00B22524">
        <w:rPr>
          <w:rFonts w:ascii="Calibri" w:hAnsi="Calibri" w:cs="Calibri"/>
          <w:b/>
          <w:bCs/>
          <w:sz w:val="28"/>
          <w:szCs w:val="28"/>
          <w14:shadow w14:blurRad="0" w14:dist="17957" w14:dir="2700000" w14:sx="100000" w14:sy="100000" w14:kx="0" w14:ky="0" w14:algn="b">
            <w14:srgbClr w14:val="000000"/>
          </w14:shadow>
        </w:rPr>
        <w:t>ARRETE</w:t>
      </w:r>
    </w:p>
    <w:p w14:paraId="3F29417A" w14:textId="77777777" w:rsidR="00B02613" w:rsidRPr="00B22524" w:rsidRDefault="00C61A8F">
      <w:pPr>
        <w:pStyle w:val="m-infos"/>
        <w:spacing w:after="0"/>
        <w:ind w:left="1169" w:right="1110"/>
        <w:jc w:val="center"/>
        <w:rPr>
          <w:rFonts w:ascii="Calibri" w:hAnsi="Calibri" w:cs="Calibri"/>
          <w:bCs/>
          <w:sz w:val="28"/>
          <w:szCs w:val="28"/>
          <w14:shadow w14:blurRad="0" w14:dist="17957" w14:dir="2700000" w14:sx="100000" w14:sy="100000" w14:kx="0" w14:ky="0" w14:algn="b">
            <w14:srgbClr w14:val="000000"/>
          </w14:shadow>
        </w:rPr>
      </w:pPr>
      <w:proofErr w:type="gramStart"/>
      <w:r w:rsidRPr="00B22524">
        <w:rPr>
          <w:rFonts w:ascii="Calibri" w:hAnsi="Calibri" w:cs="Calibri"/>
          <w:bCs/>
          <w:sz w:val="28"/>
          <w:szCs w:val="28"/>
          <w14:shadow w14:blurRad="0" w14:dist="17957" w14:dir="2700000" w14:sx="100000" w14:sy="100000" w14:kx="0" w14:ky="0" w14:algn="b">
            <w14:srgbClr w14:val="000000"/>
          </w14:shadow>
        </w:rPr>
        <w:t>portant</w:t>
      </w:r>
      <w:proofErr w:type="gramEnd"/>
      <w:r w:rsidRPr="00B22524">
        <w:rPr>
          <w:rFonts w:ascii="Calibri" w:hAnsi="Calibri" w:cs="Calibri"/>
          <w:bCs/>
          <w:sz w:val="28"/>
          <w:szCs w:val="28"/>
          <w14:shadow w14:blurRad="0" w14:dist="17957" w14:dir="2700000" w14:sx="100000" w14:sy="100000" w14:kx="0" w14:ky="0" w14:algn="b">
            <w14:srgbClr w14:val="000000"/>
          </w14:shadow>
        </w:rPr>
        <w:t xml:space="preserve"> organisation de l’enquête publique</w:t>
      </w:r>
    </w:p>
    <w:p w14:paraId="2CC1B545" w14:textId="63230374" w:rsidR="00B02613" w:rsidRPr="00B22524" w:rsidRDefault="00F01A92" w:rsidP="00B22524">
      <w:pPr>
        <w:pStyle w:val="m-infos"/>
        <w:spacing w:after="0"/>
        <w:ind w:left="1169" w:right="1110"/>
        <w:jc w:val="center"/>
        <w:rPr>
          <w:rFonts w:ascii="Calibri" w:hAnsi="Calibri" w:cs="Calibri"/>
          <w:bCs/>
          <w:sz w:val="28"/>
          <w:szCs w:val="28"/>
          <w14:shadow w14:blurRad="0" w14:dist="17957" w14:dir="2700000" w14:sx="100000" w14:sy="100000" w14:kx="0" w14:ky="0" w14:algn="b">
            <w14:srgbClr w14:val="000000"/>
          </w14:shadow>
        </w:rPr>
      </w:pPr>
      <w:proofErr w:type="gramStart"/>
      <w:r w:rsidRPr="00373742">
        <w:rPr>
          <w:rFonts w:ascii="Calibri" w:hAnsi="Calibri" w:cs="Calibri"/>
          <w:bCs/>
          <w:sz w:val="28"/>
          <w:szCs w:val="28"/>
          <w14:shadow w14:blurRad="0" w14:dist="17957" w14:dir="2700000" w14:sx="100000" w14:sy="100000" w14:kx="0" w14:ky="0" w14:algn="b">
            <w14:srgbClr w14:val="000000"/>
          </w14:shadow>
        </w:rPr>
        <w:t>sur</w:t>
      </w:r>
      <w:proofErr w:type="gramEnd"/>
      <w:r w:rsidRPr="00373742">
        <w:rPr>
          <w:rFonts w:ascii="Calibri" w:hAnsi="Calibri" w:cs="Calibri"/>
          <w:bCs/>
          <w:sz w:val="28"/>
          <w:szCs w:val="28"/>
          <w14:shadow w14:blurRad="0" w14:dist="17957" w14:dir="2700000" w14:sx="100000" w14:sy="100000" w14:kx="0" w14:ky="0" w14:algn="b">
            <w14:srgbClr w14:val="000000"/>
          </w14:shadow>
        </w:rPr>
        <w:t xml:space="preserve"> </w:t>
      </w:r>
      <w:r w:rsidR="00C61A8F" w:rsidRPr="00373742">
        <w:rPr>
          <w:rFonts w:ascii="Calibri" w:hAnsi="Calibri" w:cs="Calibri"/>
          <w:bCs/>
          <w:sz w:val="28"/>
          <w:szCs w:val="28"/>
          <w14:shadow w14:blurRad="0" w14:dist="17957" w14:dir="2700000" w14:sx="100000" w14:sy="100000" w14:kx="0" w14:ky="0" w14:algn="b">
            <w14:srgbClr w14:val="000000"/>
          </w14:shadow>
        </w:rPr>
        <w:t>l</w:t>
      </w:r>
      <w:r w:rsidR="00C61A8F" w:rsidRPr="00B22524">
        <w:rPr>
          <w:rFonts w:ascii="Calibri" w:hAnsi="Calibri" w:cs="Calibri"/>
          <w:bCs/>
          <w:sz w:val="28"/>
          <w:szCs w:val="28"/>
          <w14:shadow w14:blurRad="0" w14:dist="17957" w14:dir="2700000" w14:sx="100000" w14:sy="100000" w14:kx="0" w14:ky="0" w14:algn="b">
            <w14:srgbClr w14:val="000000"/>
          </w14:shadow>
        </w:rPr>
        <w:t>e projet</w:t>
      </w:r>
      <w:r w:rsidR="00B22524" w:rsidRPr="00B22524">
        <w:rPr>
          <w:rFonts w:ascii="Calibri" w:hAnsi="Calibri" w:cs="Calibri"/>
          <w:bCs/>
          <w:sz w:val="28"/>
          <w:szCs w:val="28"/>
          <w14:shadow w14:blurRad="0" w14:dist="17957" w14:dir="2700000" w14:sx="100000" w14:sy="100000" w14:kx="0" w14:ky="0" w14:algn="b">
            <w14:srgbClr w14:val="000000"/>
          </w14:shadow>
        </w:rPr>
        <w:t xml:space="preserve"> de r</w:t>
      </w:r>
      <w:r w:rsidR="00927BEB">
        <w:rPr>
          <w:rFonts w:ascii="Calibri" w:hAnsi="Calibri" w:cs="Calibri"/>
          <w:bCs/>
          <w:sz w:val="28"/>
          <w:szCs w:val="28"/>
          <w14:shadow w14:blurRad="0" w14:dist="17957" w14:dir="2700000" w14:sx="100000" w14:sy="100000" w14:kx="0" w14:ky="0" w14:algn="b">
            <w14:srgbClr w14:val="000000"/>
          </w14:shadow>
        </w:rPr>
        <w:t xml:space="preserve">évision allégée </w:t>
      </w:r>
      <w:r w:rsidR="00B22524" w:rsidRPr="00B22524">
        <w:rPr>
          <w:rFonts w:ascii="Calibri" w:hAnsi="Calibri" w:cs="Calibri"/>
          <w:bCs/>
          <w:sz w:val="28"/>
          <w:szCs w:val="28"/>
          <w14:shadow w14:blurRad="0" w14:dist="17957" w14:dir="2700000" w14:sx="100000" w14:sy="100000" w14:kx="0" w14:ky="0" w14:algn="b">
            <w14:srgbClr w14:val="000000"/>
          </w14:shadow>
        </w:rPr>
        <w:t>n°</w:t>
      </w:r>
      <w:r w:rsidR="006950CE">
        <w:rPr>
          <w:rFonts w:ascii="Calibri" w:hAnsi="Calibri" w:cs="Calibri"/>
          <w:bCs/>
          <w:sz w:val="28"/>
          <w:szCs w:val="28"/>
          <w14:shadow w14:blurRad="0" w14:dist="17957" w14:dir="2700000" w14:sx="100000" w14:sy="100000" w14:kx="0" w14:ky="0" w14:algn="b">
            <w14:srgbClr w14:val="000000"/>
          </w14:shadow>
        </w:rPr>
        <w:t xml:space="preserve">3 </w:t>
      </w:r>
      <w:r w:rsidR="006950CE" w:rsidRPr="00B22524">
        <w:rPr>
          <w:rFonts w:ascii="Calibri" w:hAnsi="Calibri" w:cs="Calibri"/>
          <w:bCs/>
          <w:sz w:val="28"/>
          <w:szCs w:val="28"/>
          <w14:shadow w14:blurRad="0" w14:dist="17957" w14:dir="2700000" w14:sx="100000" w14:sy="100000" w14:kx="0" w14:ky="0" w14:algn="b">
            <w14:srgbClr w14:val="000000"/>
          </w14:shadow>
        </w:rPr>
        <w:t>du</w:t>
      </w:r>
      <w:r w:rsidR="00B22524" w:rsidRPr="00B22524">
        <w:rPr>
          <w:rFonts w:ascii="Calibri" w:hAnsi="Calibri" w:cs="Calibri"/>
          <w:bCs/>
          <w:sz w:val="28"/>
          <w:szCs w:val="28"/>
          <w14:shadow w14:blurRad="0" w14:dist="17957" w14:dir="2700000" w14:sx="100000" w14:sy="100000" w14:kx="0" w14:ky="0" w14:algn="b">
            <w14:srgbClr w14:val="000000"/>
          </w14:shadow>
        </w:rPr>
        <w:t xml:space="preserve"> plan local d'urbanisme (PLU) de la commune de ROYERES (Haute-Vienne)</w:t>
      </w:r>
    </w:p>
    <w:p w14:paraId="1E53EAA4" w14:textId="77777777" w:rsidR="00B02613" w:rsidRDefault="00B02613">
      <w:pPr>
        <w:pStyle w:val="m-infos"/>
        <w:spacing w:after="0"/>
        <w:ind w:left="1169" w:right="1110"/>
        <w:jc w:val="center"/>
        <w:rPr>
          <w:rFonts w:ascii="Calibri" w:eastAsia="Webdings" w:hAnsi="Calibri" w:cs="Calibri"/>
          <w:b/>
          <w:bCs/>
          <w:sz w:val="24"/>
          <w:szCs w:val="24"/>
        </w:rPr>
      </w:pPr>
    </w:p>
    <w:p w14:paraId="145D4F80" w14:textId="77777777" w:rsidR="00B02613" w:rsidRDefault="00C61A8F">
      <w:pPr>
        <w:pStyle w:val="m-infos"/>
        <w:spacing w:after="0"/>
        <w:ind w:left="15"/>
        <w:jc w:val="center"/>
        <w:rPr>
          <w:rFonts w:ascii="Wingdings" w:eastAsia="Wingdings" w:hAnsi="Wingdings" w:cs="Wingdings"/>
          <w:sz w:val="30"/>
          <w:szCs w:val="30"/>
          <w14:shadow w14:blurRad="0" w14:dist="17957" w14:dir="2700000" w14:sx="100000" w14:sy="100000" w14:kx="0" w14:ky="0" w14:algn="b">
            <w14:srgbClr w14:val="000000"/>
          </w14:shadow>
        </w:rPr>
      </w:pPr>
      <w:r>
        <w:rPr>
          <w:rFonts w:ascii="Wingdings" w:eastAsia="Wingdings" w:hAnsi="Wingdings" w:cs="Wingdings"/>
          <w:sz w:val="30"/>
          <w:szCs w:val="30"/>
          <w14:shadow w14:blurRad="0" w14:dist="17957" w14:dir="2700000" w14:sx="100000" w14:sy="100000" w14:kx="0" w14:ky="0" w14:algn="b">
            <w14:srgbClr w14:val="000000"/>
          </w14:shadow>
        </w:rPr>
        <w:t></w:t>
      </w:r>
    </w:p>
    <w:p w14:paraId="5ABFA4A2" w14:textId="77777777" w:rsidR="00B02613" w:rsidRDefault="00B02613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</w:p>
    <w:p w14:paraId="051BD178" w14:textId="77777777" w:rsidR="00B02613" w:rsidRDefault="00B02613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</w:p>
    <w:p w14:paraId="173F8A50" w14:textId="2B36179A" w:rsidR="00B02613" w:rsidRDefault="004A7BC8" w:rsidP="004A7BC8">
      <w:pPr>
        <w:pStyle w:val="m-infos"/>
        <w:spacing w:after="0"/>
        <w:ind w:left="142" w:hanging="127"/>
        <w:jc w:val="both"/>
        <w:rPr>
          <w:rFonts w:ascii="Calibri" w:eastAsia="Webdings" w:hAnsi="Calibri" w:cs="Calibri"/>
          <w:sz w:val="24"/>
          <w:szCs w:val="24"/>
        </w:rPr>
      </w:pPr>
      <w:r>
        <w:rPr>
          <w:rFonts w:ascii="Calibri" w:eastAsia="Webdings" w:hAnsi="Calibri" w:cs="Calibri"/>
          <w:sz w:val="24"/>
          <w:szCs w:val="24"/>
        </w:rPr>
        <w:t>Monsieur le Maire de la Commune de ROYERES</w:t>
      </w:r>
      <w:r w:rsidR="00C61A8F">
        <w:rPr>
          <w:rFonts w:ascii="Calibri" w:eastAsia="Webdings" w:hAnsi="Calibri" w:cs="Calibri"/>
          <w:sz w:val="24"/>
          <w:szCs w:val="24"/>
        </w:rPr>
        <w:t>,</w:t>
      </w:r>
    </w:p>
    <w:p w14:paraId="7BA9EEDC" w14:textId="77777777" w:rsidR="00B02613" w:rsidRDefault="00B02613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</w:p>
    <w:p w14:paraId="413D58EB" w14:textId="77777777" w:rsidR="00B02613" w:rsidRDefault="00C61A8F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  <w:r>
        <w:rPr>
          <w:rFonts w:ascii="Calibri" w:eastAsia="Webdings" w:hAnsi="Calibri" w:cs="Calibri"/>
          <w:sz w:val="24"/>
          <w:szCs w:val="24"/>
        </w:rPr>
        <w:t>Vu le code général des collectivités territoriales ;</w:t>
      </w:r>
    </w:p>
    <w:p w14:paraId="698917E5" w14:textId="77777777" w:rsidR="00B02613" w:rsidRDefault="00B02613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</w:p>
    <w:p w14:paraId="4B6694F1" w14:textId="77777777" w:rsidR="00B02613" w:rsidRDefault="00C61A8F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  <w:r>
        <w:rPr>
          <w:rFonts w:ascii="Calibri" w:eastAsia="Webdings" w:hAnsi="Calibri" w:cs="Calibri"/>
          <w:sz w:val="24"/>
          <w:szCs w:val="24"/>
        </w:rPr>
        <w:t>Vu le code de l’urbanisme et notamment ses articles L. 153-19 et R. 153-8 ;</w:t>
      </w:r>
    </w:p>
    <w:p w14:paraId="396CB8D8" w14:textId="77777777" w:rsidR="00B02613" w:rsidRDefault="00B02613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</w:p>
    <w:p w14:paraId="1AFC0166" w14:textId="77777777" w:rsidR="00B02613" w:rsidRDefault="00C61A8F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  <w:r>
        <w:rPr>
          <w:rFonts w:ascii="Calibri" w:eastAsia="Webdings" w:hAnsi="Calibri" w:cs="Calibri"/>
          <w:sz w:val="24"/>
          <w:szCs w:val="24"/>
        </w:rPr>
        <w:t>Vu le code de l’environnement et notamment ses articles L. 123-1 à L. 123-19 et R. 123-1 à R. 123-46 ;</w:t>
      </w:r>
    </w:p>
    <w:p w14:paraId="50CE721B" w14:textId="77777777" w:rsidR="00B02613" w:rsidRDefault="00B02613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</w:p>
    <w:p w14:paraId="1AFC5DA9" w14:textId="27BFCD91" w:rsidR="00B02613" w:rsidRDefault="00B22524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  <w:r>
        <w:rPr>
          <w:rFonts w:ascii="Calibri" w:eastAsia="Webdings" w:hAnsi="Calibri" w:cs="Calibri"/>
          <w:sz w:val="24"/>
          <w:szCs w:val="24"/>
        </w:rPr>
        <w:t xml:space="preserve">Vu la délibération </w:t>
      </w:r>
      <w:r w:rsidR="00C61A8F">
        <w:rPr>
          <w:rFonts w:ascii="Calibri" w:eastAsia="Webdings" w:hAnsi="Calibri" w:cs="Calibri"/>
          <w:sz w:val="24"/>
          <w:szCs w:val="24"/>
        </w:rPr>
        <w:t xml:space="preserve">en date du </w:t>
      </w:r>
      <w:r w:rsidR="00BC37D4">
        <w:rPr>
          <w:rFonts w:ascii="Calibri" w:eastAsia="Webdings" w:hAnsi="Calibri" w:cs="Calibri"/>
          <w:sz w:val="24"/>
          <w:szCs w:val="24"/>
        </w:rPr>
        <w:t>21/12/2006</w:t>
      </w:r>
      <w:r w:rsidR="00C61A8F">
        <w:rPr>
          <w:rFonts w:ascii="Calibri" w:eastAsia="Webdings" w:hAnsi="Calibri" w:cs="Calibri"/>
          <w:sz w:val="24"/>
          <w:szCs w:val="24"/>
        </w:rPr>
        <w:t xml:space="preserve"> </w:t>
      </w:r>
      <w:r w:rsidR="00252B34" w:rsidRPr="000C232D">
        <w:rPr>
          <w:rFonts w:ascii="Calibri" w:eastAsia="Webdings" w:hAnsi="Calibri" w:cs="Calibri"/>
          <w:sz w:val="24"/>
          <w:szCs w:val="24"/>
        </w:rPr>
        <w:t>approuvant</w:t>
      </w:r>
      <w:r w:rsidRPr="000C232D">
        <w:rPr>
          <w:rFonts w:ascii="Calibri" w:eastAsia="Webdings" w:hAnsi="Calibri" w:cs="Calibri"/>
          <w:sz w:val="24"/>
          <w:szCs w:val="24"/>
        </w:rPr>
        <w:t xml:space="preserve"> </w:t>
      </w:r>
      <w:r>
        <w:rPr>
          <w:rFonts w:ascii="Calibri" w:eastAsia="Webdings" w:hAnsi="Calibri" w:cs="Calibri"/>
          <w:sz w:val="24"/>
          <w:szCs w:val="24"/>
        </w:rPr>
        <w:t xml:space="preserve">le </w:t>
      </w:r>
      <w:proofErr w:type="gramStart"/>
      <w:r>
        <w:rPr>
          <w:rFonts w:ascii="Calibri" w:eastAsia="Webdings" w:hAnsi="Calibri" w:cs="Calibri"/>
          <w:sz w:val="24"/>
          <w:szCs w:val="24"/>
        </w:rPr>
        <w:t>PLU</w:t>
      </w:r>
      <w:r w:rsidR="00C61A8F">
        <w:rPr>
          <w:rFonts w:ascii="Calibri" w:eastAsia="Webdings" w:hAnsi="Calibri" w:cs="Calibri"/>
          <w:sz w:val="24"/>
          <w:szCs w:val="24"/>
        </w:rPr>
        <w:t>;</w:t>
      </w:r>
      <w:proofErr w:type="gramEnd"/>
    </w:p>
    <w:p w14:paraId="5EA1ECCB" w14:textId="77777777" w:rsidR="00B02613" w:rsidRDefault="00B02613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</w:p>
    <w:p w14:paraId="0505FDC5" w14:textId="6F01E38B" w:rsidR="00B02613" w:rsidRDefault="00B22524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  <w:r>
        <w:rPr>
          <w:rFonts w:ascii="Calibri" w:eastAsia="Webdings" w:hAnsi="Calibri" w:cs="Calibri"/>
          <w:sz w:val="24"/>
          <w:szCs w:val="24"/>
        </w:rPr>
        <w:t>Vu l</w:t>
      </w:r>
      <w:r w:rsidR="004A7BC8">
        <w:rPr>
          <w:rFonts w:ascii="Calibri" w:eastAsia="Webdings" w:hAnsi="Calibri" w:cs="Calibri"/>
          <w:sz w:val="24"/>
          <w:szCs w:val="24"/>
        </w:rPr>
        <w:t>a</w:t>
      </w:r>
      <w:r>
        <w:rPr>
          <w:rFonts w:ascii="Calibri" w:eastAsia="Webdings" w:hAnsi="Calibri" w:cs="Calibri"/>
          <w:sz w:val="24"/>
          <w:szCs w:val="24"/>
        </w:rPr>
        <w:t xml:space="preserve"> délibération</w:t>
      </w:r>
      <w:r w:rsidR="004A7BC8">
        <w:rPr>
          <w:rFonts w:ascii="Calibri" w:eastAsia="Webdings" w:hAnsi="Calibri" w:cs="Calibri"/>
          <w:sz w:val="24"/>
          <w:szCs w:val="24"/>
        </w:rPr>
        <w:t xml:space="preserve"> </w:t>
      </w:r>
      <w:r w:rsidR="00BC37D4">
        <w:rPr>
          <w:rFonts w:ascii="Calibri" w:eastAsia="Webdings" w:hAnsi="Calibri" w:cs="Calibri"/>
          <w:sz w:val="24"/>
          <w:szCs w:val="24"/>
        </w:rPr>
        <w:t xml:space="preserve">en date du </w:t>
      </w:r>
      <w:r w:rsidR="004A7BC8">
        <w:rPr>
          <w:rFonts w:ascii="Calibri" w:eastAsia="Webdings" w:hAnsi="Calibri" w:cs="Calibri"/>
          <w:sz w:val="24"/>
          <w:szCs w:val="24"/>
        </w:rPr>
        <w:t>06 décembre 2024 n°2024-31</w:t>
      </w:r>
      <w:r>
        <w:rPr>
          <w:rFonts w:ascii="Calibri" w:eastAsia="Webdings" w:hAnsi="Calibri" w:cs="Calibri"/>
          <w:sz w:val="24"/>
          <w:szCs w:val="24"/>
        </w:rPr>
        <w:t xml:space="preserve"> prescrivant l</w:t>
      </w:r>
      <w:r w:rsidR="004A7BC8">
        <w:rPr>
          <w:rFonts w:ascii="Calibri" w:eastAsia="Webdings" w:hAnsi="Calibri" w:cs="Calibri"/>
          <w:sz w:val="24"/>
          <w:szCs w:val="24"/>
        </w:rPr>
        <w:t>a</w:t>
      </w:r>
      <w:r>
        <w:rPr>
          <w:rFonts w:ascii="Calibri" w:eastAsia="Webdings" w:hAnsi="Calibri" w:cs="Calibri"/>
          <w:sz w:val="24"/>
          <w:szCs w:val="24"/>
        </w:rPr>
        <w:t xml:space="preserve"> révision</w:t>
      </w:r>
      <w:r w:rsidR="004A7BC8">
        <w:rPr>
          <w:rFonts w:ascii="Calibri" w:eastAsia="Webdings" w:hAnsi="Calibri" w:cs="Calibri"/>
          <w:sz w:val="24"/>
          <w:szCs w:val="24"/>
        </w:rPr>
        <w:t xml:space="preserve"> allégée n°3 du PLU de ROYERES</w:t>
      </w:r>
      <w:r>
        <w:rPr>
          <w:rFonts w:ascii="Calibri" w:eastAsia="Webdings" w:hAnsi="Calibri" w:cs="Calibri"/>
          <w:sz w:val="24"/>
          <w:szCs w:val="24"/>
        </w:rPr>
        <w:t xml:space="preserve"> ;</w:t>
      </w:r>
    </w:p>
    <w:p w14:paraId="51E50FC2" w14:textId="77777777" w:rsidR="00B02613" w:rsidRDefault="00B02613" w:rsidP="004F2699">
      <w:pPr>
        <w:pStyle w:val="m-infos"/>
        <w:spacing w:after="0"/>
        <w:jc w:val="both"/>
        <w:rPr>
          <w:rFonts w:ascii="Calibri" w:eastAsia="Webdings" w:hAnsi="Calibri" w:cs="Calibri"/>
          <w:sz w:val="24"/>
          <w:szCs w:val="24"/>
        </w:rPr>
      </w:pPr>
    </w:p>
    <w:p w14:paraId="4EF67930" w14:textId="11764B3B" w:rsidR="00B02613" w:rsidRDefault="00C61A8F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  <w:r>
        <w:rPr>
          <w:rFonts w:ascii="Calibri" w:eastAsia="Webdings" w:hAnsi="Calibri" w:cs="Calibri"/>
          <w:sz w:val="24"/>
          <w:szCs w:val="24"/>
        </w:rPr>
        <w:t xml:space="preserve">Vu </w:t>
      </w:r>
      <w:r w:rsidR="0085127E" w:rsidRPr="000C232D">
        <w:rPr>
          <w:rFonts w:ascii="Calibri" w:eastAsia="Webdings" w:hAnsi="Calibri" w:cs="Calibri"/>
          <w:sz w:val="24"/>
          <w:szCs w:val="24"/>
        </w:rPr>
        <w:t xml:space="preserve">la décision </w:t>
      </w:r>
      <w:r>
        <w:rPr>
          <w:rFonts w:ascii="Calibri" w:eastAsia="Webdings" w:hAnsi="Calibri" w:cs="Calibri"/>
          <w:sz w:val="24"/>
          <w:szCs w:val="24"/>
        </w:rPr>
        <w:t xml:space="preserve">de M. le </w:t>
      </w:r>
      <w:r w:rsidR="00252B34" w:rsidRPr="000C232D">
        <w:rPr>
          <w:rFonts w:ascii="Calibri" w:eastAsia="Webdings" w:hAnsi="Calibri" w:cs="Calibri"/>
          <w:sz w:val="24"/>
          <w:szCs w:val="24"/>
        </w:rPr>
        <w:t>Vice-</w:t>
      </w:r>
      <w:r>
        <w:rPr>
          <w:rFonts w:ascii="Calibri" w:eastAsia="Webdings" w:hAnsi="Calibri" w:cs="Calibri"/>
          <w:sz w:val="24"/>
          <w:szCs w:val="24"/>
        </w:rPr>
        <w:t>Président du tribunal administratif de</w:t>
      </w:r>
      <w:r w:rsidR="00B22524">
        <w:rPr>
          <w:rFonts w:ascii="Calibri" w:eastAsia="Webdings" w:hAnsi="Calibri" w:cs="Calibri"/>
          <w:sz w:val="24"/>
          <w:szCs w:val="24"/>
        </w:rPr>
        <w:t xml:space="preserve"> LIMOGES </w:t>
      </w:r>
      <w:r>
        <w:rPr>
          <w:rFonts w:ascii="Calibri" w:eastAsia="Webdings" w:hAnsi="Calibri" w:cs="Calibri"/>
          <w:sz w:val="24"/>
          <w:szCs w:val="24"/>
        </w:rPr>
        <w:t xml:space="preserve">en date du </w:t>
      </w:r>
      <w:r w:rsidR="004A7BC8">
        <w:rPr>
          <w:rFonts w:ascii="Calibri" w:eastAsia="Webdings" w:hAnsi="Calibri" w:cs="Calibri"/>
          <w:sz w:val="24"/>
          <w:szCs w:val="24"/>
        </w:rPr>
        <w:t>20 mai 2025</w:t>
      </w:r>
    </w:p>
    <w:p w14:paraId="60940C57" w14:textId="26B54FE2" w:rsidR="00B02613" w:rsidRDefault="00C61A8F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  <w:proofErr w:type="gramStart"/>
      <w:r>
        <w:rPr>
          <w:rFonts w:ascii="Calibri" w:eastAsia="Webdings" w:hAnsi="Calibri" w:cs="Calibri"/>
          <w:sz w:val="24"/>
          <w:szCs w:val="24"/>
        </w:rPr>
        <w:t>désignant</w:t>
      </w:r>
      <w:proofErr w:type="gramEnd"/>
      <w:r>
        <w:rPr>
          <w:rFonts w:ascii="Calibri" w:eastAsia="Webdings" w:hAnsi="Calibri" w:cs="Calibri"/>
          <w:sz w:val="24"/>
          <w:szCs w:val="24"/>
        </w:rPr>
        <w:t xml:space="preserve"> M. </w:t>
      </w:r>
      <w:r w:rsidR="004550E5">
        <w:rPr>
          <w:rFonts w:ascii="Calibri" w:eastAsia="Webdings" w:hAnsi="Calibri" w:cs="Calibri"/>
          <w:sz w:val="24"/>
          <w:szCs w:val="24"/>
        </w:rPr>
        <w:t xml:space="preserve">Guy JOUSSAIN </w:t>
      </w:r>
      <w:r>
        <w:rPr>
          <w:rFonts w:ascii="Calibri" w:eastAsia="Webdings" w:hAnsi="Calibri" w:cs="Calibri"/>
          <w:sz w:val="24"/>
          <w:szCs w:val="24"/>
        </w:rPr>
        <w:t>en qualité de commissaire</w:t>
      </w:r>
      <w:r w:rsidR="0085127E" w:rsidRPr="0085127E">
        <w:rPr>
          <w:rFonts w:ascii="Calibri" w:eastAsia="Webdings" w:hAnsi="Calibri" w:cs="Calibri"/>
          <w:sz w:val="24"/>
          <w:szCs w:val="24"/>
        </w:rPr>
        <w:t xml:space="preserve"> </w:t>
      </w:r>
      <w:r>
        <w:rPr>
          <w:rFonts w:ascii="Calibri" w:eastAsia="Webdings" w:hAnsi="Calibri" w:cs="Calibri"/>
          <w:sz w:val="24"/>
          <w:szCs w:val="24"/>
        </w:rPr>
        <w:t>enquêteur</w:t>
      </w:r>
      <w:r w:rsidR="004550E5">
        <w:rPr>
          <w:rFonts w:ascii="Calibri" w:eastAsia="Webdings" w:hAnsi="Calibri" w:cs="Calibri"/>
          <w:sz w:val="24"/>
          <w:szCs w:val="24"/>
        </w:rPr>
        <w:t xml:space="preserve"> titulaire</w:t>
      </w:r>
      <w:r w:rsidR="00AA2529">
        <w:rPr>
          <w:rFonts w:ascii="Calibri" w:eastAsia="Webdings" w:hAnsi="Calibri" w:cs="Calibri"/>
          <w:sz w:val="24"/>
          <w:szCs w:val="24"/>
        </w:rPr>
        <w:t xml:space="preserve"> et M. Roland VERGER en qualité de commissaire</w:t>
      </w:r>
      <w:r w:rsidR="0085127E">
        <w:rPr>
          <w:rFonts w:ascii="Calibri" w:eastAsia="Webdings" w:hAnsi="Calibri" w:cs="Calibri"/>
          <w:sz w:val="24"/>
          <w:szCs w:val="24"/>
        </w:rPr>
        <w:t xml:space="preserve"> </w:t>
      </w:r>
      <w:r w:rsidR="00AA2529">
        <w:rPr>
          <w:rFonts w:ascii="Calibri" w:eastAsia="Webdings" w:hAnsi="Calibri" w:cs="Calibri"/>
          <w:sz w:val="24"/>
          <w:szCs w:val="24"/>
        </w:rPr>
        <w:t>enquêteur suppléant</w:t>
      </w:r>
      <w:r>
        <w:rPr>
          <w:rFonts w:ascii="Calibri" w:eastAsia="Webdings" w:hAnsi="Calibri" w:cs="Calibri"/>
          <w:sz w:val="24"/>
          <w:szCs w:val="24"/>
        </w:rPr>
        <w:t xml:space="preserve"> ;</w:t>
      </w:r>
    </w:p>
    <w:p w14:paraId="2AAA40A5" w14:textId="77777777" w:rsidR="00B02613" w:rsidRDefault="00B02613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</w:p>
    <w:p w14:paraId="607EC804" w14:textId="218A9321" w:rsidR="00B02613" w:rsidRDefault="00C61A8F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  <w:r>
        <w:rPr>
          <w:rFonts w:ascii="Calibri" w:eastAsia="Webdings" w:hAnsi="Calibri" w:cs="Calibri"/>
          <w:sz w:val="24"/>
          <w:szCs w:val="24"/>
        </w:rPr>
        <w:t>Vu les pièces du dossier soumis à enquête publique comprenant l</w:t>
      </w:r>
      <w:r w:rsidR="00B22524">
        <w:rPr>
          <w:rFonts w:ascii="Calibri" w:eastAsia="Webdings" w:hAnsi="Calibri" w:cs="Calibri"/>
          <w:sz w:val="24"/>
          <w:szCs w:val="24"/>
        </w:rPr>
        <w:t xml:space="preserve">es dossiers de révision </w:t>
      </w:r>
      <w:r w:rsidR="00AA2529">
        <w:rPr>
          <w:rFonts w:ascii="Calibri" w:eastAsia="Webdings" w:hAnsi="Calibri" w:cs="Calibri"/>
          <w:sz w:val="24"/>
          <w:szCs w:val="24"/>
        </w:rPr>
        <w:t>allégée n°3</w:t>
      </w:r>
      <w:r w:rsidR="00B22524">
        <w:rPr>
          <w:rFonts w:ascii="Calibri" w:eastAsia="Webdings" w:hAnsi="Calibri" w:cs="Calibri"/>
          <w:sz w:val="24"/>
          <w:szCs w:val="24"/>
        </w:rPr>
        <w:t xml:space="preserve"> du PLU</w:t>
      </w:r>
      <w:r>
        <w:rPr>
          <w:rFonts w:ascii="Calibri" w:eastAsia="Webdings" w:hAnsi="Calibri" w:cs="Calibri"/>
          <w:sz w:val="24"/>
          <w:szCs w:val="24"/>
        </w:rPr>
        <w:t>, les avis des services consultés conformément à la réglementation afférente à la procédure ainsi que les avis des personnes publiques associées ;</w:t>
      </w:r>
    </w:p>
    <w:p w14:paraId="7ACC25A1" w14:textId="77777777" w:rsidR="00B02613" w:rsidRDefault="00B02613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</w:p>
    <w:p w14:paraId="04CC8C13" w14:textId="77777777" w:rsidR="00B02613" w:rsidRDefault="00B02613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</w:p>
    <w:p w14:paraId="36266EAC" w14:textId="77777777" w:rsidR="00B02613" w:rsidRDefault="00B02613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</w:p>
    <w:p w14:paraId="7B70980B" w14:textId="77777777" w:rsidR="00B02613" w:rsidRPr="00927BEB" w:rsidRDefault="00C61A8F">
      <w:pPr>
        <w:pStyle w:val="m-infos"/>
        <w:spacing w:after="0"/>
        <w:ind w:left="15"/>
        <w:jc w:val="center"/>
        <w:rPr>
          <w:rFonts w:ascii="Calibri" w:eastAsia="Webdings" w:hAnsi="Calibri" w:cs="Calibri"/>
          <w:b/>
          <w:bCs/>
          <w:sz w:val="26"/>
          <w:szCs w:val="26"/>
          <w:u w:val="single"/>
          <w14:shadow w14:blurRad="0" w14:dist="17957" w14:dir="2700000" w14:sx="100000" w14:sy="100000" w14:kx="0" w14:ky="0" w14:algn="b">
            <w14:srgbClr w14:val="000000"/>
          </w14:shadow>
        </w:rPr>
      </w:pPr>
      <w:r w:rsidRPr="00927BEB">
        <w:rPr>
          <w:rFonts w:ascii="Calibri" w:eastAsia="Webdings" w:hAnsi="Calibri" w:cs="Calibri"/>
          <w:b/>
          <w:bCs/>
          <w:sz w:val="26"/>
          <w:szCs w:val="26"/>
          <w:u w:val="single"/>
          <w14:shadow w14:blurRad="0" w14:dist="17957" w14:dir="2700000" w14:sx="100000" w14:sy="100000" w14:kx="0" w14:ky="0" w14:algn="b">
            <w14:srgbClr w14:val="000000"/>
          </w14:shadow>
        </w:rPr>
        <w:t xml:space="preserve">A R </w:t>
      </w:r>
      <w:proofErr w:type="spellStart"/>
      <w:r w:rsidRPr="00927BEB">
        <w:rPr>
          <w:rFonts w:ascii="Calibri" w:eastAsia="Webdings" w:hAnsi="Calibri" w:cs="Calibri"/>
          <w:b/>
          <w:bCs/>
          <w:sz w:val="26"/>
          <w:szCs w:val="26"/>
          <w:u w:val="single"/>
          <w14:shadow w14:blurRad="0" w14:dist="17957" w14:dir="2700000" w14:sx="100000" w14:sy="100000" w14:kx="0" w14:ky="0" w14:algn="b">
            <w14:srgbClr w14:val="000000"/>
          </w14:shadow>
        </w:rPr>
        <w:t>R</w:t>
      </w:r>
      <w:proofErr w:type="spellEnd"/>
      <w:r w:rsidRPr="00927BEB">
        <w:rPr>
          <w:rFonts w:ascii="Calibri" w:eastAsia="Webdings" w:hAnsi="Calibri" w:cs="Calibri"/>
          <w:b/>
          <w:bCs/>
          <w:sz w:val="26"/>
          <w:szCs w:val="26"/>
          <w:u w:val="single"/>
          <w14:shadow w14:blurRad="0" w14:dist="17957" w14:dir="2700000" w14:sx="100000" w14:sy="100000" w14:kx="0" w14:ky="0" w14:algn="b">
            <w14:srgbClr w14:val="000000"/>
          </w14:shadow>
        </w:rPr>
        <w:t xml:space="preserve"> Ê T E</w:t>
      </w:r>
    </w:p>
    <w:p w14:paraId="2985DCDA" w14:textId="77777777" w:rsidR="00B02613" w:rsidRDefault="00B02613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</w:p>
    <w:p w14:paraId="0F765E9B" w14:textId="77777777" w:rsidR="00B02613" w:rsidRDefault="00B02613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</w:p>
    <w:p w14:paraId="4B1817C1" w14:textId="18751030" w:rsidR="00B02613" w:rsidRDefault="00C61A8F" w:rsidP="004F2699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  <w:r>
        <w:rPr>
          <w:rFonts w:ascii="Calibri" w:eastAsia="Webdings" w:hAnsi="Calibri" w:cs="Calibri"/>
          <w:sz w:val="24"/>
          <w:szCs w:val="24"/>
          <w:u w:val="single"/>
          <w14:shadow w14:blurRad="0" w14:dist="17957" w14:dir="2700000" w14:sx="100000" w14:sy="100000" w14:kx="0" w14:ky="0" w14:algn="b">
            <w14:srgbClr w14:val="000000"/>
          </w14:shadow>
        </w:rPr>
        <w:t>Article 1</w:t>
      </w:r>
      <w:r>
        <w:rPr>
          <w:rFonts w:ascii="Calibri" w:eastAsia="Webdings" w:hAnsi="Calibri" w:cs="Calibri"/>
          <w:sz w:val="24"/>
          <w:szCs w:val="24"/>
          <w:u w:val="single"/>
          <w:vertAlign w:val="superscript"/>
          <w14:shadow w14:blurRad="0" w14:dist="17957" w14:dir="2700000" w14:sx="100000" w14:sy="100000" w14:kx="0" w14:ky="0" w14:algn="b">
            <w14:srgbClr w14:val="000000"/>
          </w14:shadow>
        </w:rPr>
        <w:t>er</w:t>
      </w:r>
      <w:r>
        <w:rPr>
          <w:rFonts w:ascii="Calibri" w:eastAsia="Webdings" w:hAnsi="Calibri" w:cs="Calibri"/>
          <w:sz w:val="24"/>
          <w:szCs w:val="24"/>
          <w:vertAlign w:val="superscript"/>
        </w:rPr>
        <w:t> </w:t>
      </w:r>
      <w:r>
        <w:rPr>
          <w:rFonts w:ascii="Calibri" w:eastAsia="Webdings" w:hAnsi="Calibri" w:cs="Calibri"/>
          <w:sz w:val="24"/>
          <w:szCs w:val="24"/>
        </w:rPr>
        <w:t xml:space="preserve">: Il sera procédé à une enquête publique sur </w:t>
      </w:r>
      <w:r w:rsidR="00252B34" w:rsidRPr="000C232D">
        <w:rPr>
          <w:rFonts w:ascii="Calibri" w:eastAsia="Webdings" w:hAnsi="Calibri" w:cs="Calibri"/>
          <w:sz w:val="24"/>
          <w:szCs w:val="24"/>
        </w:rPr>
        <w:t xml:space="preserve">le projet </w:t>
      </w:r>
      <w:r w:rsidR="004F2699" w:rsidRPr="004F2699">
        <w:rPr>
          <w:rFonts w:ascii="Calibri" w:eastAsia="Webdings" w:hAnsi="Calibri" w:cs="Calibri"/>
          <w:sz w:val="24"/>
          <w:szCs w:val="24"/>
        </w:rPr>
        <w:t>de révision allégée</w:t>
      </w:r>
      <w:r w:rsidR="00AA2529">
        <w:rPr>
          <w:rFonts w:ascii="Calibri" w:eastAsia="Webdings" w:hAnsi="Calibri" w:cs="Calibri"/>
          <w:sz w:val="24"/>
          <w:szCs w:val="24"/>
        </w:rPr>
        <w:t xml:space="preserve"> n°3</w:t>
      </w:r>
      <w:r w:rsidR="004F2699" w:rsidRPr="004F2699">
        <w:rPr>
          <w:rFonts w:ascii="Calibri" w:eastAsia="Webdings" w:hAnsi="Calibri" w:cs="Calibri"/>
          <w:sz w:val="24"/>
          <w:szCs w:val="24"/>
        </w:rPr>
        <w:t xml:space="preserve"> du plan local d'urbanisme (PLU) de la commune de Royères</w:t>
      </w:r>
      <w:r w:rsidR="004F2699">
        <w:rPr>
          <w:rFonts w:ascii="Calibri" w:eastAsia="Webdings" w:hAnsi="Calibri" w:cs="Calibri"/>
          <w:sz w:val="24"/>
          <w:szCs w:val="24"/>
        </w:rPr>
        <w:t xml:space="preserve"> </w:t>
      </w:r>
      <w:r>
        <w:rPr>
          <w:rFonts w:ascii="Calibri" w:eastAsia="Webdings" w:hAnsi="Calibri" w:cs="Calibri"/>
          <w:sz w:val="24"/>
          <w:szCs w:val="24"/>
        </w:rPr>
        <w:t xml:space="preserve">du </w:t>
      </w:r>
      <w:r w:rsidR="00AA2529">
        <w:rPr>
          <w:rFonts w:ascii="Calibri" w:eastAsia="Webdings" w:hAnsi="Calibri" w:cs="Calibri"/>
          <w:sz w:val="24"/>
          <w:szCs w:val="24"/>
        </w:rPr>
        <w:t>17 juin 2026</w:t>
      </w:r>
      <w:r w:rsidR="00CC5DD7">
        <w:rPr>
          <w:rFonts w:ascii="Calibri" w:eastAsia="Webdings" w:hAnsi="Calibri" w:cs="Calibri"/>
          <w:sz w:val="24"/>
          <w:szCs w:val="24"/>
        </w:rPr>
        <w:t xml:space="preserve"> </w:t>
      </w:r>
      <w:r w:rsidR="00CC5DD7" w:rsidRPr="000C232D">
        <w:rPr>
          <w:rFonts w:ascii="Calibri" w:eastAsia="Webdings" w:hAnsi="Calibri" w:cs="Calibri"/>
          <w:sz w:val="24"/>
          <w:szCs w:val="24"/>
        </w:rPr>
        <w:t>(10h00)</w:t>
      </w:r>
      <w:r w:rsidR="004F2699" w:rsidRPr="000C232D">
        <w:rPr>
          <w:rFonts w:ascii="Calibri" w:eastAsia="Webdings" w:hAnsi="Calibri" w:cs="Calibri"/>
          <w:sz w:val="24"/>
          <w:szCs w:val="24"/>
        </w:rPr>
        <w:t xml:space="preserve"> </w:t>
      </w:r>
      <w:r>
        <w:rPr>
          <w:rFonts w:ascii="Calibri" w:eastAsia="Webdings" w:hAnsi="Calibri" w:cs="Calibri"/>
          <w:sz w:val="24"/>
          <w:szCs w:val="24"/>
        </w:rPr>
        <w:t xml:space="preserve">au </w:t>
      </w:r>
      <w:r w:rsidR="00AA2529">
        <w:rPr>
          <w:rFonts w:ascii="Calibri" w:eastAsia="Webdings" w:hAnsi="Calibri" w:cs="Calibri"/>
          <w:sz w:val="24"/>
          <w:szCs w:val="24"/>
        </w:rPr>
        <w:t>16</w:t>
      </w:r>
      <w:r w:rsidR="004F2699">
        <w:rPr>
          <w:rFonts w:ascii="Calibri" w:eastAsia="Webdings" w:hAnsi="Calibri" w:cs="Calibri"/>
          <w:sz w:val="24"/>
          <w:szCs w:val="24"/>
        </w:rPr>
        <w:t xml:space="preserve"> juillet 20</w:t>
      </w:r>
      <w:r w:rsidR="00AA2529">
        <w:rPr>
          <w:rFonts w:ascii="Calibri" w:eastAsia="Webdings" w:hAnsi="Calibri" w:cs="Calibri"/>
          <w:sz w:val="24"/>
          <w:szCs w:val="24"/>
        </w:rPr>
        <w:t>26</w:t>
      </w:r>
      <w:r w:rsidR="004F2699">
        <w:rPr>
          <w:rFonts w:ascii="Calibri" w:eastAsia="Webdings" w:hAnsi="Calibri" w:cs="Calibri"/>
          <w:sz w:val="24"/>
          <w:szCs w:val="24"/>
        </w:rPr>
        <w:t xml:space="preserve"> </w:t>
      </w:r>
      <w:r w:rsidR="00CC5DD7" w:rsidRPr="000C232D">
        <w:rPr>
          <w:rFonts w:ascii="Calibri" w:eastAsia="Webdings" w:hAnsi="Calibri" w:cs="Calibri"/>
          <w:sz w:val="24"/>
          <w:szCs w:val="24"/>
        </w:rPr>
        <w:t xml:space="preserve">(12h00) </w:t>
      </w:r>
      <w:r>
        <w:rPr>
          <w:rFonts w:ascii="Calibri" w:eastAsia="Webdings" w:hAnsi="Calibri" w:cs="Calibri"/>
          <w:sz w:val="24"/>
          <w:szCs w:val="24"/>
        </w:rPr>
        <w:t>inclus, soit pendant</w:t>
      </w:r>
      <w:r w:rsidR="004F2699">
        <w:rPr>
          <w:rFonts w:ascii="Calibri" w:eastAsia="Webdings" w:hAnsi="Calibri" w:cs="Calibri"/>
          <w:sz w:val="24"/>
          <w:szCs w:val="24"/>
        </w:rPr>
        <w:t xml:space="preserve"> </w:t>
      </w:r>
      <w:r w:rsidR="00252B34" w:rsidRPr="000C232D">
        <w:rPr>
          <w:rFonts w:ascii="Calibri" w:eastAsia="Webdings" w:hAnsi="Calibri" w:cs="Calibri"/>
          <w:sz w:val="24"/>
          <w:szCs w:val="24"/>
        </w:rPr>
        <w:t>30</w:t>
      </w:r>
      <w:r w:rsidR="00252B34">
        <w:rPr>
          <w:rFonts w:ascii="Calibri" w:eastAsia="Webdings" w:hAnsi="Calibri" w:cs="Calibri"/>
          <w:sz w:val="24"/>
          <w:szCs w:val="24"/>
        </w:rPr>
        <w:t xml:space="preserve"> </w:t>
      </w:r>
      <w:r>
        <w:rPr>
          <w:rFonts w:ascii="Calibri" w:eastAsia="Webdings" w:hAnsi="Calibri" w:cs="Calibri"/>
          <w:sz w:val="24"/>
          <w:szCs w:val="24"/>
        </w:rPr>
        <w:t>jours consécutifs.</w:t>
      </w:r>
    </w:p>
    <w:p w14:paraId="765430D6" w14:textId="77777777" w:rsidR="00B02613" w:rsidRDefault="00B02613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</w:p>
    <w:p w14:paraId="16E266E6" w14:textId="6D1A3C9A" w:rsidR="00B02613" w:rsidRDefault="006950CE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  <w:r>
        <w:rPr>
          <w:rFonts w:ascii="Calibri" w:eastAsia="Webdings" w:hAnsi="Calibri" w:cs="Calibri"/>
          <w:sz w:val="24"/>
          <w:szCs w:val="24"/>
          <w:u w:val="single"/>
          <w14:shadow w14:blurRad="0" w14:dist="17957" w14:dir="2700000" w14:sx="100000" w14:sy="100000" w14:kx="0" w14:ky="0" w14:algn="b">
            <w14:srgbClr w14:val="000000"/>
          </w14:shadow>
        </w:rPr>
        <w:t>Article 2</w:t>
      </w:r>
      <w:r w:rsidR="00C61A8F">
        <w:rPr>
          <w:rFonts w:ascii="Calibri" w:eastAsia="Webdings" w:hAnsi="Calibri" w:cs="Calibri"/>
          <w:sz w:val="24"/>
          <w:szCs w:val="24"/>
        </w:rPr>
        <w:t xml:space="preserve"> : </w:t>
      </w:r>
      <w:r w:rsidR="00AA2529">
        <w:rPr>
          <w:rFonts w:ascii="Calibri" w:eastAsia="Webdings" w:hAnsi="Calibri" w:cs="Calibri"/>
          <w:sz w:val="24"/>
          <w:szCs w:val="24"/>
        </w:rPr>
        <w:t xml:space="preserve">M. Guy JOUSSAIN en qualité de commissaire-enquêteur titulaire et M. Roland VERGER en qualité de commissaire-enquêteur suppléant ont été désignés par </w:t>
      </w:r>
      <w:r w:rsidR="0085127E" w:rsidRPr="000C232D">
        <w:rPr>
          <w:rFonts w:ascii="Calibri" w:eastAsia="Webdings" w:hAnsi="Calibri" w:cs="Calibri"/>
          <w:sz w:val="24"/>
          <w:szCs w:val="24"/>
        </w:rPr>
        <w:t>décision du</w:t>
      </w:r>
      <w:r w:rsidR="00AA2529" w:rsidRPr="000C232D">
        <w:rPr>
          <w:rFonts w:ascii="Calibri" w:eastAsia="Webdings" w:hAnsi="Calibri" w:cs="Calibri"/>
          <w:sz w:val="24"/>
          <w:szCs w:val="24"/>
        </w:rPr>
        <w:t xml:space="preserve"> </w:t>
      </w:r>
      <w:r w:rsidR="00252B34" w:rsidRPr="000C232D">
        <w:rPr>
          <w:rFonts w:ascii="Calibri" w:eastAsia="Webdings" w:hAnsi="Calibri" w:cs="Calibri"/>
          <w:sz w:val="24"/>
          <w:szCs w:val="24"/>
        </w:rPr>
        <w:t>Vice-</w:t>
      </w:r>
      <w:r>
        <w:rPr>
          <w:rFonts w:ascii="Calibri" w:eastAsia="Webdings" w:hAnsi="Calibri" w:cs="Calibri"/>
          <w:sz w:val="24"/>
          <w:szCs w:val="24"/>
        </w:rPr>
        <w:t>Président du</w:t>
      </w:r>
      <w:r w:rsidR="00C61A8F">
        <w:rPr>
          <w:rFonts w:ascii="Calibri" w:eastAsia="Webdings" w:hAnsi="Calibri" w:cs="Calibri"/>
          <w:sz w:val="24"/>
          <w:szCs w:val="24"/>
        </w:rPr>
        <w:t xml:space="preserve"> tribunal administratif de </w:t>
      </w:r>
      <w:r w:rsidR="004F2699" w:rsidRPr="000C232D">
        <w:rPr>
          <w:rFonts w:ascii="Calibri" w:eastAsia="Webdings" w:hAnsi="Calibri" w:cs="Calibri"/>
          <w:sz w:val="24"/>
          <w:szCs w:val="24"/>
        </w:rPr>
        <w:t>Limoges</w:t>
      </w:r>
      <w:r w:rsidR="0085127E" w:rsidRPr="000C232D">
        <w:rPr>
          <w:rFonts w:ascii="Calibri" w:eastAsia="Webdings" w:hAnsi="Calibri" w:cs="Calibri"/>
          <w:sz w:val="24"/>
          <w:szCs w:val="24"/>
        </w:rPr>
        <w:t xml:space="preserve"> le 20 mai 2025</w:t>
      </w:r>
      <w:r w:rsidR="004F2699" w:rsidRPr="000C232D">
        <w:rPr>
          <w:rFonts w:ascii="Calibri" w:eastAsia="Webdings" w:hAnsi="Calibri" w:cs="Calibri"/>
          <w:sz w:val="24"/>
          <w:szCs w:val="24"/>
        </w:rPr>
        <w:t xml:space="preserve">. </w:t>
      </w:r>
    </w:p>
    <w:p w14:paraId="0692416D" w14:textId="77777777" w:rsidR="004F2699" w:rsidRDefault="004F2699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</w:p>
    <w:p w14:paraId="33E4AB18" w14:textId="77777777" w:rsidR="004F2699" w:rsidRDefault="004F2699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  <w:u w:val="single"/>
          <w14:shadow w14:blurRad="0" w14:dist="17957" w14:dir="2700000" w14:sx="100000" w14:sy="100000" w14:kx="0" w14:ky="0" w14:algn="b">
            <w14:srgbClr w14:val="000000"/>
          </w14:shadow>
        </w:rPr>
      </w:pPr>
    </w:p>
    <w:p w14:paraId="66848FE8" w14:textId="77777777" w:rsidR="00E26BAB" w:rsidRDefault="00E26BAB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  <w:u w:val="single"/>
          <w14:shadow w14:blurRad="0" w14:dist="17957" w14:dir="2700000" w14:sx="100000" w14:sy="100000" w14:kx="0" w14:ky="0" w14:algn="b">
            <w14:srgbClr w14:val="000000"/>
          </w14:shadow>
        </w:rPr>
      </w:pPr>
    </w:p>
    <w:p w14:paraId="4CC9E6EF" w14:textId="1EF119F3" w:rsidR="00B02613" w:rsidRPr="000C232D" w:rsidRDefault="006950CE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  <w:r>
        <w:rPr>
          <w:rFonts w:ascii="Calibri" w:eastAsia="Webdings" w:hAnsi="Calibri" w:cs="Calibri"/>
          <w:sz w:val="24"/>
          <w:szCs w:val="24"/>
          <w:u w:val="single"/>
          <w14:shadow w14:blurRad="0" w14:dist="17957" w14:dir="2700000" w14:sx="100000" w14:sy="100000" w14:kx="0" w14:ky="0" w14:algn="b">
            <w14:srgbClr w14:val="000000"/>
          </w14:shadow>
        </w:rPr>
        <w:t>Article 3</w:t>
      </w:r>
      <w:r w:rsidR="00C61A8F">
        <w:rPr>
          <w:rFonts w:ascii="Calibri" w:eastAsia="Webdings" w:hAnsi="Calibri" w:cs="Calibri"/>
          <w:sz w:val="24"/>
          <w:szCs w:val="24"/>
        </w:rPr>
        <w:t> : Les pièces du dossier et un registre d’enquête à feuillets non mobiles, c</w:t>
      </w:r>
      <w:r w:rsidR="009E1F97">
        <w:rPr>
          <w:rFonts w:ascii="Calibri" w:eastAsia="Webdings" w:hAnsi="Calibri" w:cs="Calibri"/>
          <w:color w:val="EE0000"/>
          <w:sz w:val="24"/>
          <w:szCs w:val="24"/>
        </w:rPr>
        <w:t>ô</w:t>
      </w:r>
      <w:r w:rsidR="00C61A8F">
        <w:rPr>
          <w:rFonts w:ascii="Calibri" w:eastAsia="Webdings" w:hAnsi="Calibri" w:cs="Calibri"/>
          <w:sz w:val="24"/>
          <w:szCs w:val="24"/>
        </w:rPr>
        <w:t>té et paraphé par le commissaire</w:t>
      </w:r>
      <w:r w:rsidR="009E1F97">
        <w:rPr>
          <w:rFonts w:ascii="Calibri" w:eastAsia="Webdings" w:hAnsi="Calibri" w:cs="Calibri"/>
          <w:sz w:val="24"/>
          <w:szCs w:val="24"/>
        </w:rPr>
        <w:t xml:space="preserve"> </w:t>
      </w:r>
      <w:r w:rsidR="00C61A8F">
        <w:rPr>
          <w:rFonts w:ascii="Calibri" w:eastAsia="Webdings" w:hAnsi="Calibri" w:cs="Calibri"/>
          <w:sz w:val="24"/>
          <w:szCs w:val="24"/>
        </w:rPr>
        <w:t xml:space="preserve">enquêteur, seront tenus à la disposition du public </w:t>
      </w:r>
      <w:r w:rsidR="004F2699">
        <w:rPr>
          <w:rFonts w:ascii="Calibri" w:eastAsia="Webdings" w:hAnsi="Calibri" w:cs="Calibri"/>
          <w:sz w:val="24"/>
          <w:szCs w:val="24"/>
        </w:rPr>
        <w:t>en mairie de Royères</w:t>
      </w:r>
      <w:r w:rsidR="00C61A8F">
        <w:rPr>
          <w:rFonts w:ascii="Calibri" w:eastAsia="Webdings" w:hAnsi="Calibri" w:cs="Calibri"/>
          <w:sz w:val="24"/>
          <w:szCs w:val="24"/>
        </w:rPr>
        <w:t xml:space="preserve">, pendant la durée de l’enquête, aux jours et heures habituels d’ouverture </w:t>
      </w:r>
      <w:r w:rsidR="009E1F97" w:rsidRPr="000C232D">
        <w:rPr>
          <w:rFonts w:ascii="Calibri" w:eastAsia="Webdings" w:hAnsi="Calibri" w:cs="Calibri"/>
          <w:sz w:val="24"/>
          <w:szCs w:val="24"/>
        </w:rPr>
        <w:t>du secrétariat</w:t>
      </w:r>
      <w:r w:rsidR="00C61A8F" w:rsidRPr="000C232D">
        <w:rPr>
          <w:rFonts w:ascii="Calibri" w:eastAsia="Webdings" w:hAnsi="Calibri" w:cs="Calibri"/>
          <w:sz w:val="24"/>
          <w:szCs w:val="24"/>
        </w:rPr>
        <w:t>.</w:t>
      </w:r>
    </w:p>
    <w:p w14:paraId="78AD2B53" w14:textId="07F8A1B8" w:rsidR="00B02613" w:rsidRDefault="00C61A8F" w:rsidP="00E26BAB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  <w:r>
        <w:rPr>
          <w:rFonts w:ascii="Calibri" w:eastAsia="Webdings" w:hAnsi="Calibri" w:cs="Calibri"/>
          <w:sz w:val="24"/>
          <w:szCs w:val="24"/>
        </w:rPr>
        <w:t xml:space="preserve">Le public pourra </w:t>
      </w:r>
      <w:r w:rsidR="004F2699">
        <w:rPr>
          <w:rFonts w:ascii="Calibri" w:eastAsia="Webdings" w:hAnsi="Calibri" w:cs="Calibri"/>
          <w:sz w:val="24"/>
          <w:szCs w:val="24"/>
        </w:rPr>
        <w:t>prendre</w:t>
      </w:r>
      <w:r>
        <w:rPr>
          <w:rFonts w:ascii="Calibri" w:eastAsia="Webdings" w:hAnsi="Calibri" w:cs="Calibri"/>
          <w:sz w:val="24"/>
          <w:szCs w:val="24"/>
        </w:rPr>
        <w:t xml:space="preserve"> connaissance du dossier et consigner ses observations, propositions et contre-propositions, sur le registre ouvert à cet effet ou les adresser par correspon</w:t>
      </w:r>
      <w:r w:rsidR="004F2699">
        <w:rPr>
          <w:rFonts w:ascii="Calibri" w:eastAsia="Webdings" w:hAnsi="Calibri" w:cs="Calibri"/>
          <w:sz w:val="24"/>
          <w:szCs w:val="24"/>
        </w:rPr>
        <w:t>dance au commissaire-</w:t>
      </w:r>
      <w:r w:rsidR="006950CE">
        <w:rPr>
          <w:rFonts w:ascii="Calibri" w:eastAsia="Webdings" w:hAnsi="Calibri" w:cs="Calibri"/>
          <w:sz w:val="24"/>
          <w:szCs w:val="24"/>
        </w:rPr>
        <w:t>enquêteur à</w:t>
      </w:r>
      <w:r w:rsidR="004F2699">
        <w:rPr>
          <w:rFonts w:ascii="Calibri" w:eastAsia="Webdings" w:hAnsi="Calibri" w:cs="Calibri"/>
          <w:sz w:val="24"/>
          <w:szCs w:val="24"/>
        </w:rPr>
        <w:t xml:space="preserve"> la mairie de Royères</w:t>
      </w:r>
      <w:r>
        <w:rPr>
          <w:rFonts w:ascii="Calibri" w:eastAsia="Webdings" w:hAnsi="Calibri" w:cs="Calibri"/>
          <w:sz w:val="24"/>
          <w:szCs w:val="24"/>
        </w:rPr>
        <w:t>.</w:t>
      </w:r>
    </w:p>
    <w:p w14:paraId="2663FA74" w14:textId="77777777" w:rsidR="00E26BAB" w:rsidRDefault="00C61A8F" w:rsidP="00E26BAB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  <w:r w:rsidRPr="004F2699">
        <w:rPr>
          <w:rFonts w:ascii="Calibri" w:eastAsia="Webdings" w:hAnsi="Calibri" w:cs="Calibri"/>
          <w:iCs/>
          <w:sz w:val="24"/>
          <w:szCs w:val="24"/>
        </w:rPr>
        <w:t>Le dossier d’enquête publique sera également disponible durant l’enquête publique sur le site internet</w:t>
      </w:r>
      <w:r w:rsidRPr="004F2699">
        <w:rPr>
          <w:rFonts w:ascii="Calibri" w:eastAsia="Webdings" w:hAnsi="Calibri" w:cs="Calibri"/>
          <w:sz w:val="24"/>
          <w:szCs w:val="24"/>
        </w:rPr>
        <w:t xml:space="preserve"> de </w:t>
      </w:r>
      <w:r w:rsidR="004F2699" w:rsidRPr="004F2699">
        <w:rPr>
          <w:rFonts w:ascii="Calibri" w:eastAsia="Webdings" w:hAnsi="Calibri" w:cs="Calibri"/>
          <w:iCs/>
          <w:sz w:val="24"/>
          <w:szCs w:val="24"/>
        </w:rPr>
        <w:t xml:space="preserve">la commune de Royères </w:t>
      </w:r>
      <w:r w:rsidRPr="004F2699">
        <w:rPr>
          <w:rFonts w:ascii="Calibri" w:eastAsia="Webdings" w:hAnsi="Calibri" w:cs="Calibri"/>
          <w:iCs/>
          <w:sz w:val="24"/>
          <w:szCs w:val="24"/>
        </w:rPr>
        <w:t>à l’adresse suivante</w:t>
      </w:r>
      <w:r w:rsidRPr="004F2699">
        <w:rPr>
          <w:rFonts w:ascii="Calibri" w:eastAsia="Webdings" w:hAnsi="Calibri" w:cs="Calibri"/>
          <w:sz w:val="24"/>
          <w:szCs w:val="24"/>
        </w:rPr>
        <w:t xml:space="preserve"> : </w:t>
      </w:r>
      <w:hyperlink r:id="rId8" w:history="1">
        <w:r w:rsidR="00E26BAB" w:rsidRPr="009A16B5">
          <w:rPr>
            <w:rStyle w:val="Lienhypertexte"/>
            <w:rFonts w:ascii="Calibri" w:eastAsia="Webdings" w:hAnsi="Calibri" w:cs="Calibri"/>
            <w:sz w:val="24"/>
            <w:szCs w:val="24"/>
          </w:rPr>
          <w:t>www.royeres87.fr</w:t>
        </w:r>
      </w:hyperlink>
    </w:p>
    <w:p w14:paraId="648BEBCF" w14:textId="6F6BA1A9" w:rsidR="00B02613" w:rsidRPr="004F2699" w:rsidRDefault="00E26BAB" w:rsidP="00E26BAB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  <w:r>
        <w:rPr>
          <w:rFonts w:ascii="Calibri" w:eastAsia="Webdings" w:hAnsi="Calibri" w:cs="Calibri"/>
          <w:iCs/>
          <w:sz w:val="24"/>
          <w:szCs w:val="24"/>
        </w:rPr>
        <w:t>Le</w:t>
      </w:r>
      <w:r w:rsidR="00C61A8F" w:rsidRPr="004F2699">
        <w:rPr>
          <w:rFonts w:ascii="Calibri" w:eastAsia="Webdings" w:hAnsi="Calibri" w:cs="Calibri"/>
          <w:iCs/>
          <w:sz w:val="24"/>
          <w:szCs w:val="24"/>
        </w:rPr>
        <w:t>s observations, propositions et contre-propositions pourront également être déposées par courrier</w:t>
      </w:r>
      <w:r w:rsidR="00C61A8F" w:rsidRPr="004F2699">
        <w:rPr>
          <w:rFonts w:ascii="Calibri" w:eastAsia="Webdings" w:hAnsi="Calibri" w:cs="Calibri"/>
          <w:sz w:val="24"/>
          <w:szCs w:val="24"/>
        </w:rPr>
        <w:t xml:space="preserve"> </w:t>
      </w:r>
      <w:r w:rsidR="00C61A8F" w:rsidRPr="004F2699">
        <w:rPr>
          <w:rFonts w:ascii="Calibri" w:eastAsia="Webdings" w:hAnsi="Calibri" w:cs="Calibri"/>
          <w:iCs/>
          <w:sz w:val="24"/>
          <w:szCs w:val="24"/>
        </w:rPr>
        <w:t>électronique envoyé à</w:t>
      </w:r>
      <w:r w:rsidR="00C61A8F" w:rsidRPr="004F2699">
        <w:rPr>
          <w:rFonts w:ascii="Calibri" w:eastAsia="Webdings" w:hAnsi="Calibri" w:cs="Calibri"/>
          <w:sz w:val="24"/>
          <w:szCs w:val="24"/>
        </w:rPr>
        <w:t xml:space="preserve"> </w:t>
      </w:r>
      <w:r w:rsidR="004F2699" w:rsidRPr="00927BEB">
        <w:rPr>
          <w:rStyle w:val="Lienhypertexte"/>
          <w:rFonts w:asciiTheme="minorHAnsi" w:eastAsia="Webdings" w:hAnsiTheme="minorHAnsi"/>
          <w:sz w:val="24"/>
          <w:szCs w:val="24"/>
        </w:rPr>
        <w:t>mairie</w:t>
      </w:r>
      <w:r w:rsidR="00570FF0">
        <w:rPr>
          <w:rStyle w:val="Lienhypertexte"/>
          <w:rFonts w:asciiTheme="minorHAnsi" w:eastAsia="Webdings" w:hAnsiTheme="minorHAnsi"/>
          <w:sz w:val="24"/>
          <w:szCs w:val="24"/>
        </w:rPr>
        <w:t>de</w:t>
      </w:r>
      <w:r w:rsidR="004F2699" w:rsidRPr="00927BEB">
        <w:rPr>
          <w:rStyle w:val="Lienhypertexte"/>
          <w:rFonts w:asciiTheme="minorHAnsi" w:eastAsia="Webdings" w:hAnsiTheme="minorHAnsi"/>
          <w:sz w:val="24"/>
          <w:szCs w:val="24"/>
        </w:rPr>
        <w:t>royeres@</w:t>
      </w:r>
      <w:r w:rsidR="00570FF0">
        <w:rPr>
          <w:rStyle w:val="Lienhypertexte"/>
          <w:rFonts w:asciiTheme="minorHAnsi" w:eastAsia="Webdings" w:hAnsiTheme="minorHAnsi"/>
          <w:sz w:val="24"/>
          <w:szCs w:val="24"/>
        </w:rPr>
        <w:t>orange.fr</w:t>
      </w:r>
    </w:p>
    <w:p w14:paraId="66E262D3" w14:textId="77777777" w:rsidR="00B02613" w:rsidRDefault="00B02613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</w:p>
    <w:p w14:paraId="15F637CF" w14:textId="2AB4DDD6" w:rsidR="00B02613" w:rsidRDefault="00C61A8F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  <w:r>
        <w:rPr>
          <w:rFonts w:ascii="Calibri" w:eastAsia="Webdings" w:hAnsi="Calibri" w:cs="Calibri"/>
          <w:sz w:val="24"/>
          <w:szCs w:val="24"/>
          <w:u w:val="single"/>
          <w14:shadow w14:blurRad="0" w14:dist="17957" w14:dir="2700000" w14:sx="100000" w14:sy="100000" w14:kx="0" w14:ky="0" w14:algn="b">
            <w14:srgbClr w14:val="000000"/>
          </w14:shadow>
        </w:rPr>
        <w:t>Article 4</w:t>
      </w:r>
      <w:r>
        <w:rPr>
          <w:rFonts w:ascii="Calibri" w:eastAsia="Webdings" w:hAnsi="Calibri" w:cs="Calibri"/>
          <w:sz w:val="24"/>
          <w:szCs w:val="24"/>
        </w:rPr>
        <w:t> : Le commissaire-enq</w:t>
      </w:r>
      <w:r w:rsidR="004F2699">
        <w:rPr>
          <w:rFonts w:ascii="Calibri" w:eastAsia="Webdings" w:hAnsi="Calibri" w:cs="Calibri"/>
          <w:sz w:val="24"/>
          <w:szCs w:val="24"/>
        </w:rPr>
        <w:t xml:space="preserve">uêteur sera présent en mairie de Royères </w:t>
      </w:r>
      <w:r>
        <w:rPr>
          <w:rFonts w:ascii="Calibri" w:eastAsia="Webdings" w:hAnsi="Calibri" w:cs="Calibri"/>
          <w:sz w:val="24"/>
          <w:szCs w:val="24"/>
        </w:rPr>
        <w:t>pendant la durée de l’enquête pour recevoir les observations écrites ou orales du public aux dates et heures suivantes :</w:t>
      </w:r>
    </w:p>
    <w:p w14:paraId="21C7BD0B" w14:textId="074AAAA6" w:rsidR="004F2699" w:rsidRDefault="004F2699" w:rsidP="004F2699">
      <w:pPr>
        <w:pStyle w:val="m-infos"/>
        <w:ind w:left="15"/>
        <w:jc w:val="both"/>
        <w:rPr>
          <w:rFonts w:ascii="Calibri" w:eastAsia="Webdings" w:hAnsi="Calibri" w:cs="Calibri"/>
          <w:sz w:val="24"/>
          <w:szCs w:val="24"/>
        </w:rPr>
      </w:pPr>
      <w:r w:rsidRPr="004F2699">
        <w:rPr>
          <w:rFonts w:ascii="Calibri" w:eastAsia="Webdings" w:hAnsi="Calibri" w:cs="Calibri"/>
          <w:sz w:val="24"/>
          <w:szCs w:val="24"/>
        </w:rPr>
        <w:t xml:space="preserve">- </w:t>
      </w:r>
      <w:r w:rsidR="00123E2A" w:rsidRPr="000C232D">
        <w:rPr>
          <w:rFonts w:ascii="Calibri" w:eastAsia="Webdings" w:hAnsi="Calibri" w:cs="Calibri"/>
          <w:sz w:val="24"/>
          <w:szCs w:val="24"/>
        </w:rPr>
        <w:t xml:space="preserve">Mercredi </w:t>
      </w:r>
      <w:r w:rsidR="00AA2529" w:rsidRPr="000C232D">
        <w:rPr>
          <w:rFonts w:ascii="Calibri" w:eastAsia="Webdings" w:hAnsi="Calibri" w:cs="Calibri"/>
          <w:sz w:val="24"/>
          <w:szCs w:val="24"/>
        </w:rPr>
        <w:t>1</w:t>
      </w:r>
      <w:r w:rsidR="00AA2529">
        <w:rPr>
          <w:rFonts w:ascii="Calibri" w:eastAsia="Webdings" w:hAnsi="Calibri" w:cs="Calibri"/>
          <w:sz w:val="24"/>
          <w:szCs w:val="24"/>
        </w:rPr>
        <w:t xml:space="preserve">7 juin 2026 </w:t>
      </w:r>
      <w:r w:rsidRPr="004F2699">
        <w:rPr>
          <w:rFonts w:ascii="Calibri" w:eastAsia="Webdings" w:hAnsi="Calibri" w:cs="Calibri"/>
          <w:sz w:val="24"/>
          <w:szCs w:val="24"/>
        </w:rPr>
        <w:t xml:space="preserve">de </w:t>
      </w:r>
      <w:r w:rsidR="00123E2A" w:rsidRPr="000C232D">
        <w:rPr>
          <w:rFonts w:ascii="Calibri" w:eastAsia="Webdings" w:hAnsi="Calibri" w:cs="Calibri"/>
          <w:sz w:val="24"/>
          <w:szCs w:val="24"/>
        </w:rPr>
        <w:t>10</w:t>
      </w:r>
      <w:r w:rsidR="00123E2A">
        <w:rPr>
          <w:rFonts w:ascii="Calibri" w:eastAsia="Webdings" w:hAnsi="Calibri" w:cs="Calibri"/>
          <w:sz w:val="24"/>
          <w:szCs w:val="24"/>
        </w:rPr>
        <w:t xml:space="preserve"> </w:t>
      </w:r>
      <w:r w:rsidRPr="004F2699">
        <w:rPr>
          <w:rFonts w:ascii="Calibri" w:eastAsia="Webdings" w:hAnsi="Calibri" w:cs="Calibri"/>
          <w:sz w:val="24"/>
          <w:szCs w:val="24"/>
        </w:rPr>
        <w:t>heures à 1</w:t>
      </w:r>
      <w:r w:rsidR="00AA2529">
        <w:rPr>
          <w:rFonts w:ascii="Calibri" w:eastAsia="Webdings" w:hAnsi="Calibri" w:cs="Calibri"/>
          <w:sz w:val="24"/>
          <w:szCs w:val="24"/>
        </w:rPr>
        <w:t>2</w:t>
      </w:r>
      <w:r w:rsidRPr="004F2699">
        <w:rPr>
          <w:rFonts w:ascii="Calibri" w:eastAsia="Webdings" w:hAnsi="Calibri" w:cs="Calibri"/>
          <w:sz w:val="24"/>
          <w:szCs w:val="24"/>
        </w:rPr>
        <w:t xml:space="preserve"> heures</w:t>
      </w:r>
      <w:r w:rsidR="00123E2A">
        <w:rPr>
          <w:rFonts w:ascii="Calibri" w:eastAsia="Webdings" w:hAnsi="Calibri" w:cs="Calibri"/>
          <w:sz w:val="24"/>
          <w:szCs w:val="24"/>
        </w:rPr>
        <w:t>,</w:t>
      </w:r>
    </w:p>
    <w:p w14:paraId="2ED5D662" w14:textId="5E8B17E7" w:rsidR="00123E2A" w:rsidRPr="000C232D" w:rsidRDefault="00123E2A" w:rsidP="004F2699">
      <w:pPr>
        <w:pStyle w:val="m-infos"/>
        <w:ind w:left="15"/>
        <w:jc w:val="both"/>
        <w:rPr>
          <w:rFonts w:ascii="Calibri" w:eastAsia="Webdings" w:hAnsi="Calibri" w:cs="Calibri"/>
          <w:sz w:val="24"/>
          <w:szCs w:val="24"/>
        </w:rPr>
      </w:pPr>
      <w:r w:rsidRPr="000C232D">
        <w:rPr>
          <w:rFonts w:ascii="Calibri" w:eastAsia="Webdings" w:hAnsi="Calibri" w:cs="Calibri"/>
          <w:sz w:val="24"/>
          <w:szCs w:val="24"/>
        </w:rPr>
        <w:t>- Samedi 27 juin de 10 heures à 12 heures,</w:t>
      </w:r>
    </w:p>
    <w:p w14:paraId="12BC0D0B" w14:textId="3D796C29" w:rsidR="00B02613" w:rsidRDefault="00927BEB" w:rsidP="00AA2529">
      <w:pPr>
        <w:pStyle w:val="m-infos"/>
        <w:ind w:left="15"/>
        <w:jc w:val="both"/>
        <w:rPr>
          <w:rFonts w:ascii="Calibri" w:eastAsia="Webdings" w:hAnsi="Calibri" w:cs="Calibri"/>
          <w:sz w:val="24"/>
          <w:szCs w:val="24"/>
        </w:rPr>
      </w:pPr>
      <w:r>
        <w:rPr>
          <w:rFonts w:ascii="Calibri" w:eastAsia="Webdings" w:hAnsi="Calibri" w:cs="Calibri"/>
          <w:sz w:val="24"/>
          <w:szCs w:val="24"/>
        </w:rPr>
        <w:t xml:space="preserve">- </w:t>
      </w:r>
      <w:r w:rsidR="00123E2A" w:rsidRPr="000C232D">
        <w:rPr>
          <w:rFonts w:ascii="Calibri" w:eastAsia="Webdings" w:hAnsi="Calibri" w:cs="Calibri"/>
          <w:sz w:val="24"/>
          <w:szCs w:val="24"/>
        </w:rPr>
        <w:t>J</w:t>
      </w:r>
      <w:r w:rsidR="00AA2529" w:rsidRPr="000C232D">
        <w:rPr>
          <w:rFonts w:ascii="Calibri" w:eastAsia="Webdings" w:hAnsi="Calibri" w:cs="Calibri"/>
          <w:sz w:val="24"/>
          <w:szCs w:val="24"/>
        </w:rPr>
        <w:t xml:space="preserve">eudi 16 juillet 2026 </w:t>
      </w:r>
      <w:r w:rsidRPr="000C232D">
        <w:rPr>
          <w:rFonts w:ascii="Calibri" w:eastAsia="Webdings" w:hAnsi="Calibri" w:cs="Calibri"/>
          <w:sz w:val="24"/>
          <w:szCs w:val="24"/>
        </w:rPr>
        <w:t>de</w:t>
      </w:r>
      <w:r w:rsidR="004F2699" w:rsidRPr="000C232D">
        <w:rPr>
          <w:rFonts w:ascii="Calibri" w:eastAsia="Webdings" w:hAnsi="Calibri" w:cs="Calibri"/>
          <w:sz w:val="24"/>
          <w:szCs w:val="24"/>
        </w:rPr>
        <w:t xml:space="preserve"> </w:t>
      </w:r>
      <w:r w:rsidR="00123E2A" w:rsidRPr="000C232D">
        <w:rPr>
          <w:rFonts w:ascii="Calibri" w:eastAsia="Webdings" w:hAnsi="Calibri" w:cs="Calibri"/>
          <w:sz w:val="24"/>
          <w:szCs w:val="24"/>
        </w:rPr>
        <w:t xml:space="preserve">10 </w:t>
      </w:r>
      <w:r w:rsidR="004F2699" w:rsidRPr="000C232D">
        <w:rPr>
          <w:rFonts w:ascii="Calibri" w:eastAsia="Webdings" w:hAnsi="Calibri" w:cs="Calibri"/>
          <w:sz w:val="24"/>
          <w:szCs w:val="24"/>
        </w:rPr>
        <w:t>heure</w:t>
      </w:r>
      <w:r w:rsidRPr="000C232D">
        <w:rPr>
          <w:rFonts w:ascii="Calibri" w:eastAsia="Webdings" w:hAnsi="Calibri" w:cs="Calibri"/>
          <w:sz w:val="24"/>
          <w:szCs w:val="24"/>
        </w:rPr>
        <w:t>s à 1</w:t>
      </w:r>
      <w:r w:rsidR="00AA2529" w:rsidRPr="000C232D">
        <w:rPr>
          <w:rFonts w:ascii="Calibri" w:eastAsia="Webdings" w:hAnsi="Calibri" w:cs="Calibri"/>
          <w:sz w:val="24"/>
          <w:szCs w:val="24"/>
        </w:rPr>
        <w:t>2</w:t>
      </w:r>
      <w:r w:rsidR="004F2699" w:rsidRPr="000C232D">
        <w:rPr>
          <w:rFonts w:ascii="Calibri" w:eastAsia="Webdings" w:hAnsi="Calibri" w:cs="Calibri"/>
          <w:sz w:val="24"/>
          <w:szCs w:val="24"/>
        </w:rPr>
        <w:t xml:space="preserve"> heures.</w:t>
      </w:r>
    </w:p>
    <w:p w14:paraId="534D0F53" w14:textId="77777777" w:rsidR="00B02613" w:rsidRDefault="00B02613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</w:p>
    <w:p w14:paraId="4E51C30F" w14:textId="4B12C8F9" w:rsidR="00B02613" w:rsidRDefault="00C61A8F" w:rsidP="00E26BAB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  <w:r>
        <w:rPr>
          <w:rFonts w:ascii="Calibri" w:eastAsia="Webdings" w:hAnsi="Calibri" w:cs="Calibri"/>
          <w:sz w:val="24"/>
          <w:szCs w:val="24"/>
          <w:u w:val="single"/>
          <w14:shadow w14:blurRad="0" w14:dist="17957" w14:dir="2700000" w14:sx="100000" w14:sy="100000" w14:kx="0" w14:ky="0" w14:algn="b">
            <w14:srgbClr w14:val="000000"/>
          </w14:shadow>
        </w:rPr>
        <w:t>Article 5</w:t>
      </w:r>
      <w:r>
        <w:rPr>
          <w:rFonts w:ascii="Calibri" w:eastAsia="Webdings" w:hAnsi="Calibri" w:cs="Calibri"/>
          <w:sz w:val="24"/>
          <w:szCs w:val="24"/>
        </w:rPr>
        <w:t> : A l’expiration du délai d’enquête, le registre d’enquête sera clos et signé par le commissaire-enquêteur.</w:t>
      </w:r>
    </w:p>
    <w:p w14:paraId="31B50379" w14:textId="77777777" w:rsidR="00B02613" w:rsidRDefault="00C61A8F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  <w:r>
        <w:rPr>
          <w:rFonts w:ascii="Calibri" w:eastAsia="Webdings" w:hAnsi="Calibri" w:cs="Calibri"/>
          <w:sz w:val="24"/>
          <w:szCs w:val="24"/>
        </w:rPr>
        <w:t xml:space="preserve">Dès réception du registre et des documents annexés, le commissaire-enquêteur rencontrera, dans la huitaine, le </w:t>
      </w:r>
      <w:r w:rsidR="004F2699">
        <w:rPr>
          <w:rFonts w:ascii="Calibri" w:eastAsia="Webdings" w:hAnsi="Calibri" w:cs="Calibri"/>
          <w:sz w:val="24"/>
          <w:szCs w:val="24"/>
        </w:rPr>
        <w:t xml:space="preserve">Maire </w:t>
      </w:r>
      <w:r>
        <w:rPr>
          <w:rFonts w:ascii="Calibri" w:eastAsia="Webdings" w:hAnsi="Calibri" w:cs="Calibri"/>
          <w:sz w:val="24"/>
          <w:szCs w:val="24"/>
        </w:rPr>
        <w:t xml:space="preserve">et lui communiquera les observations écrites ou orales consignées dans un procès-verbal de synthèse. Le </w:t>
      </w:r>
      <w:r w:rsidR="004F2699">
        <w:rPr>
          <w:rFonts w:ascii="Calibri" w:eastAsia="Webdings" w:hAnsi="Calibri" w:cs="Calibri"/>
          <w:sz w:val="24"/>
          <w:szCs w:val="24"/>
        </w:rPr>
        <w:t xml:space="preserve">Maire disposera </w:t>
      </w:r>
      <w:r>
        <w:rPr>
          <w:rFonts w:ascii="Calibri" w:eastAsia="Webdings" w:hAnsi="Calibri" w:cs="Calibri"/>
          <w:sz w:val="24"/>
          <w:szCs w:val="24"/>
        </w:rPr>
        <w:t>d’un délai de quinze jours pour produire ses observations éventuelles.</w:t>
      </w:r>
    </w:p>
    <w:p w14:paraId="0852F773" w14:textId="77777777" w:rsidR="00B02613" w:rsidRDefault="00B02613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</w:p>
    <w:p w14:paraId="71EBBCFC" w14:textId="0168C9DA" w:rsidR="00B02613" w:rsidRDefault="00C61A8F" w:rsidP="00E26BAB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  <w:r>
        <w:rPr>
          <w:rFonts w:ascii="Calibri" w:eastAsia="Webdings" w:hAnsi="Calibri" w:cs="Calibri"/>
          <w:sz w:val="24"/>
          <w:szCs w:val="24"/>
          <w:u w:val="single"/>
          <w14:shadow w14:blurRad="0" w14:dist="17957" w14:dir="2700000" w14:sx="100000" w14:sy="100000" w14:kx="0" w14:ky="0" w14:algn="b">
            <w14:srgbClr w14:val="000000"/>
          </w14:shadow>
        </w:rPr>
        <w:t>Article 6</w:t>
      </w:r>
      <w:r>
        <w:rPr>
          <w:rFonts w:ascii="Calibri" w:eastAsia="Webdings" w:hAnsi="Calibri" w:cs="Calibri"/>
          <w:sz w:val="24"/>
          <w:szCs w:val="24"/>
        </w:rPr>
        <w:t xml:space="preserve"> : Dans un délai de trente jours à compter de la date de clôture de l’enquête, le commissaire-enquêteur transmettra au </w:t>
      </w:r>
      <w:r w:rsidR="004F2699">
        <w:rPr>
          <w:rFonts w:ascii="Calibri" w:eastAsia="Webdings" w:hAnsi="Calibri" w:cs="Calibri"/>
          <w:sz w:val="24"/>
          <w:szCs w:val="24"/>
        </w:rPr>
        <w:t xml:space="preserve">Maire </w:t>
      </w:r>
      <w:r>
        <w:rPr>
          <w:rFonts w:ascii="Calibri" w:eastAsia="Webdings" w:hAnsi="Calibri" w:cs="Calibri"/>
          <w:sz w:val="24"/>
          <w:szCs w:val="24"/>
        </w:rPr>
        <w:t xml:space="preserve">le dossier de l’enquête accompagné du registre et des pièces annexées, avec son rapport et ses conclusions motivées. </w:t>
      </w:r>
      <w:r w:rsidRPr="002070F8">
        <w:rPr>
          <w:rFonts w:ascii="Calibri" w:eastAsia="Webdings" w:hAnsi="Calibri" w:cs="Calibri"/>
          <w:sz w:val="24"/>
          <w:szCs w:val="24"/>
        </w:rPr>
        <w:t xml:space="preserve">Il transmettra </w:t>
      </w:r>
      <w:r w:rsidR="004F2699" w:rsidRPr="002070F8">
        <w:rPr>
          <w:rFonts w:ascii="Calibri" w:eastAsia="Webdings" w:hAnsi="Calibri" w:cs="Calibri"/>
          <w:sz w:val="24"/>
          <w:szCs w:val="24"/>
        </w:rPr>
        <w:t>simultanément</w:t>
      </w:r>
      <w:r w:rsidRPr="002070F8">
        <w:rPr>
          <w:rFonts w:ascii="Calibri" w:eastAsia="Webdings" w:hAnsi="Calibri" w:cs="Calibri"/>
          <w:sz w:val="24"/>
          <w:szCs w:val="24"/>
        </w:rPr>
        <w:t xml:space="preserve"> une copie du rapport et des conclusions motivées au Président du tribunal administratif de </w:t>
      </w:r>
      <w:r w:rsidR="004F2699" w:rsidRPr="002070F8">
        <w:rPr>
          <w:rFonts w:ascii="Calibri" w:eastAsia="Webdings" w:hAnsi="Calibri" w:cs="Calibri"/>
          <w:sz w:val="24"/>
          <w:szCs w:val="24"/>
        </w:rPr>
        <w:t>Limoges</w:t>
      </w:r>
      <w:r w:rsidR="002070F8">
        <w:rPr>
          <w:rFonts w:ascii="Calibri" w:eastAsia="Webdings" w:hAnsi="Calibri" w:cs="Calibri"/>
          <w:sz w:val="24"/>
          <w:szCs w:val="24"/>
        </w:rPr>
        <w:t>.</w:t>
      </w:r>
      <w:r w:rsidR="004F2699" w:rsidRPr="004435E6">
        <w:rPr>
          <w:rFonts w:ascii="Calibri" w:eastAsia="Webdings" w:hAnsi="Calibri" w:cs="Calibri"/>
          <w:color w:val="EE0000"/>
          <w:sz w:val="24"/>
          <w:szCs w:val="24"/>
        </w:rPr>
        <w:t xml:space="preserve"> </w:t>
      </w:r>
    </w:p>
    <w:p w14:paraId="7BBDF0F3" w14:textId="1C00447F" w:rsidR="00B02613" w:rsidRPr="000C232D" w:rsidRDefault="002070F8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  <w:r w:rsidRPr="000C232D">
        <w:rPr>
          <w:rFonts w:ascii="Calibri" w:eastAsia="Webdings" w:hAnsi="Calibri" w:cs="Calibri"/>
          <w:sz w:val="24"/>
          <w:szCs w:val="24"/>
        </w:rPr>
        <w:t>Le Maire transmettra dès leur réception une copie du rapport et des conclusions du commissaire-enquêteur au Préfet de la Haute-Vienne et au directeur de la Direction Départementale des Territoires de la Haute-Vienne.</w:t>
      </w:r>
    </w:p>
    <w:p w14:paraId="40D19F93" w14:textId="1BE7A5FF" w:rsidR="00B02613" w:rsidRDefault="00C61A8F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  <w:r>
        <w:rPr>
          <w:rFonts w:ascii="Calibri" w:eastAsia="Webdings" w:hAnsi="Calibri" w:cs="Calibri"/>
          <w:sz w:val="24"/>
          <w:szCs w:val="24"/>
        </w:rPr>
        <w:t>Une copie du rapport et des conclusions motivées du commissaire-enquêteur</w:t>
      </w:r>
      <w:r w:rsidR="004F2699">
        <w:rPr>
          <w:rFonts w:ascii="Calibri" w:eastAsia="Webdings" w:hAnsi="Calibri" w:cs="Calibri"/>
          <w:sz w:val="24"/>
          <w:szCs w:val="24"/>
        </w:rPr>
        <w:t xml:space="preserve"> sera déposée à la mairie de Royères</w:t>
      </w:r>
      <w:r>
        <w:rPr>
          <w:rFonts w:ascii="Calibri" w:eastAsia="Webdings" w:hAnsi="Calibri" w:cs="Calibri"/>
          <w:sz w:val="24"/>
          <w:szCs w:val="24"/>
        </w:rPr>
        <w:t xml:space="preserve"> pour y être tenue à la disposition du public pendant un an </w:t>
      </w:r>
      <w:r w:rsidR="006950CE">
        <w:rPr>
          <w:rFonts w:ascii="Calibri" w:eastAsia="Webdings" w:hAnsi="Calibri" w:cs="Calibri"/>
          <w:sz w:val="24"/>
          <w:szCs w:val="24"/>
        </w:rPr>
        <w:t>à compter</w:t>
      </w:r>
      <w:r>
        <w:rPr>
          <w:rFonts w:ascii="Calibri" w:eastAsia="Webdings" w:hAnsi="Calibri" w:cs="Calibri"/>
          <w:sz w:val="24"/>
          <w:szCs w:val="24"/>
        </w:rPr>
        <w:t xml:space="preserve"> de la date de clôture de l’enquête.</w:t>
      </w:r>
    </w:p>
    <w:p w14:paraId="44E3A9A3" w14:textId="77777777" w:rsidR="00B02613" w:rsidRDefault="00B02613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</w:p>
    <w:p w14:paraId="6CEFA6E2" w14:textId="77AF2B5D" w:rsidR="00B02613" w:rsidRDefault="00C61A8F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  <w:r>
        <w:rPr>
          <w:rFonts w:ascii="Calibri" w:eastAsia="Webdings" w:hAnsi="Calibri" w:cs="Calibri"/>
          <w:sz w:val="24"/>
          <w:szCs w:val="24"/>
          <w:u w:val="single"/>
          <w14:shadow w14:blurRad="0" w14:dist="17957" w14:dir="2700000" w14:sx="100000" w14:sy="100000" w14:kx="0" w14:ky="0" w14:algn="b">
            <w14:srgbClr w14:val="000000"/>
          </w14:shadow>
        </w:rPr>
        <w:t>Article 7</w:t>
      </w:r>
      <w:r>
        <w:rPr>
          <w:rFonts w:ascii="Calibri" w:eastAsia="Webdings" w:hAnsi="Calibri" w:cs="Calibri"/>
          <w:sz w:val="24"/>
          <w:szCs w:val="24"/>
        </w:rPr>
        <w:t> : Un avis au public faisant connaître l’ouverture de l’enquête sera publié</w:t>
      </w:r>
      <w:r w:rsidRPr="002070F8">
        <w:rPr>
          <w:rFonts w:ascii="Calibri" w:eastAsia="Webdings" w:hAnsi="Calibri" w:cs="Calibri"/>
          <w:sz w:val="24"/>
          <w:szCs w:val="24"/>
        </w:rPr>
        <w:t xml:space="preserve">, en caractères apparents, </w:t>
      </w:r>
      <w:r>
        <w:rPr>
          <w:rFonts w:ascii="Calibri" w:eastAsia="Webdings" w:hAnsi="Calibri" w:cs="Calibri"/>
          <w:sz w:val="24"/>
          <w:szCs w:val="24"/>
        </w:rPr>
        <w:t xml:space="preserve">quinze jours au moins avant le début de l’enquête et rappelé dans les huit premiers jours de celle-ci, dans deux journaux locaux ou régionaux diffusés dans le département. Il sera également publié sur le site internet </w:t>
      </w:r>
      <w:r w:rsidR="00E26BAB" w:rsidRPr="004F2699">
        <w:rPr>
          <w:rFonts w:ascii="Calibri" w:eastAsia="Webdings" w:hAnsi="Calibri" w:cs="Calibri"/>
          <w:sz w:val="24"/>
          <w:szCs w:val="24"/>
        </w:rPr>
        <w:t>www.royeres87.fr</w:t>
      </w:r>
    </w:p>
    <w:p w14:paraId="3B806F7C" w14:textId="3AD9D6DE" w:rsidR="00B02613" w:rsidRPr="000C232D" w:rsidRDefault="00C61A8F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  <w:r>
        <w:rPr>
          <w:rFonts w:ascii="Calibri" w:eastAsia="Webdings" w:hAnsi="Calibri" w:cs="Calibri"/>
          <w:sz w:val="24"/>
          <w:szCs w:val="24"/>
        </w:rPr>
        <w:t xml:space="preserve">Quinze jours au moins avant le début de l’enquête et pendant toute la durée de celle-ci, cet avis sera également publié, par voie d’affiches, </w:t>
      </w:r>
      <w:r w:rsidR="00E26BAB">
        <w:rPr>
          <w:rFonts w:ascii="Calibri" w:eastAsia="Webdings" w:hAnsi="Calibri" w:cs="Calibri"/>
          <w:sz w:val="24"/>
          <w:szCs w:val="24"/>
        </w:rPr>
        <w:t xml:space="preserve">en mairie </w:t>
      </w:r>
      <w:r>
        <w:rPr>
          <w:rFonts w:ascii="Calibri" w:eastAsia="Webdings" w:hAnsi="Calibri" w:cs="Calibri"/>
          <w:sz w:val="24"/>
          <w:szCs w:val="24"/>
        </w:rPr>
        <w:t>et en tous lieux habituels</w:t>
      </w:r>
      <w:r w:rsidRPr="000C232D">
        <w:rPr>
          <w:rFonts w:ascii="Calibri" w:eastAsia="Webdings" w:hAnsi="Calibri" w:cs="Calibri"/>
          <w:sz w:val="24"/>
          <w:szCs w:val="24"/>
        </w:rPr>
        <w:t>.</w:t>
      </w:r>
      <w:r w:rsidR="0028349D" w:rsidRPr="000C232D">
        <w:rPr>
          <w:rFonts w:ascii="Calibri" w:eastAsia="Webdings" w:hAnsi="Calibri" w:cs="Calibri"/>
          <w:sz w:val="24"/>
          <w:szCs w:val="24"/>
        </w:rPr>
        <w:t xml:space="preserve"> A l’issue de l’enquête publique, un certificat attestant de ces formalités sera établi par le Maire.</w:t>
      </w:r>
    </w:p>
    <w:p w14:paraId="4941C9C1" w14:textId="77777777" w:rsidR="00B02613" w:rsidRDefault="00B02613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</w:p>
    <w:p w14:paraId="7BE5C58E" w14:textId="161F79B6" w:rsidR="00B02613" w:rsidRDefault="00C61A8F">
      <w:pPr>
        <w:pStyle w:val="m-infos"/>
        <w:spacing w:after="57"/>
        <w:ind w:left="15"/>
        <w:jc w:val="both"/>
        <w:rPr>
          <w:rFonts w:ascii="Calibri" w:eastAsia="Webdings" w:hAnsi="Calibri" w:cs="Calibri"/>
          <w:sz w:val="24"/>
          <w:szCs w:val="24"/>
        </w:rPr>
      </w:pPr>
      <w:r>
        <w:rPr>
          <w:rFonts w:ascii="Calibri" w:eastAsia="Webdings" w:hAnsi="Calibri" w:cs="Calibri"/>
          <w:sz w:val="24"/>
          <w:szCs w:val="24"/>
          <w:u w:val="single"/>
          <w14:shadow w14:blurRad="0" w14:dist="17957" w14:dir="2700000" w14:sx="100000" w14:sy="100000" w14:kx="0" w14:ky="0" w14:algn="b">
            <w14:srgbClr w14:val="000000"/>
          </w14:shadow>
        </w:rPr>
        <w:t>Article 8</w:t>
      </w:r>
      <w:r>
        <w:rPr>
          <w:rFonts w:ascii="Calibri" w:eastAsia="Webdings" w:hAnsi="Calibri" w:cs="Calibri"/>
          <w:sz w:val="24"/>
          <w:szCs w:val="24"/>
          <w14:shadow w14:blurRad="0" w14:dist="17957" w14:dir="2700000" w14:sx="100000" w14:sy="100000" w14:kx="0" w14:ky="0" w14:algn="b">
            <w14:srgbClr w14:val="000000"/>
          </w14:shadow>
        </w:rPr>
        <w:t xml:space="preserve"> </w:t>
      </w:r>
      <w:r>
        <w:rPr>
          <w:rFonts w:ascii="Calibri" w:eastAsia="Webdings" w:hAnsi="Calibri" w:cs="Calibri"/>
          <w:sz w:val="24"/>
          <w:szCs w:val="24"/>
        </w:rPr>
        <w:t>: Le présent arrêté sera transmis à :</w:t>
      </w:r>
    </w:p>
    <w:p w14:paraId="38D8CDA0" w14:textId="77777777" w:rsidR="00B02613" w:rsidRPr="00E26BAB" w:rsidRDefault="00C61A8F" w:rsidP="00E26BAB">
      <w:pPr>
        <w:pStyle w:val="m-infos"/>
        <w:numPr>
          <w:ilvl w:val="0"/>
          <w:numId w:val="2"/>
        </w:numPr>
        <w:spacing w:after="0"/>
        <w:ind w:left="1418"/>
        <w:jc w:val="both"/>
        <w:rPr>
          <w:rFonts w:ascii="Calibri" w:eastAsia="Webdings" w:hAnsi="Calibri" w:cs="Calibri"/>
          <w:sz w:val="24"/>
          <w:szCs w:val="24"/>
        </w:rPr>
      </w:pPr>
      <w:r>
        <w:rPr>
          <w:rFonts w:ascii="Calibri" w:eastAsia="Webdings" w:hAnsi="Calibri" w:cs="Calibri"/>
          <w:sz w:val="24"/>
          <w:szCs w:val="24"/>
        </w:rPr>
        <w:t>Monsieur le Préfet de la</w:t>
      </w:r>
      <w:r w:rsidR="00E26BAB">
        <w:rPr>
          <w:rFonts w:ascii="Calibri" w:eastAsia="Webdings" w:hAnsi="Calibri" w:cs="Calibri"/>
          <w:sz w:val="24"/>
          <w:szCs w:val="24"/>
        </w:rPr>
        <w:t xml:space="preserve"> Haute-Vienne </w:t>
      </w:r>
      <w:r>
        <w:rPr>
          <w:rFonts w:ascii="Calibri" w:eastAsia="Webdings" w:hAnsi="Calibri" w:cs="Calibri"/>
          <w:sz w:val="24"/>
          <w:szCs w:val="24"/>
        </w:rPr>
        <w:t>;</w:t>
      </w:r>
    </w:p>
    <w:p w14:paraId="70554279" w14:textId="77777777" w:rsidR="00B02613" w:rsidRDefault="00C61A8F">
      <w:pPr>
        <w:pStyle w:val="m-infos"/>
        <w:numPr>
          <w:ilvl w:val="0"/>
          <w:numId w:val="2"/>
        </w:numPr>
        <w:spacing w:after="0"/>
        <w:ind w:left="1418"/>
        <w:jc w:val="both"/>
        <w:rPr>
          <w:rFonts w:ascii="Calibri" w:eastAsia="Webdings" w:hAnsi="Calibri" w:cs="Calibri"/>
          <w:sz w:val="24"/>
          <w:szCs w:val="24"/>
        </w:rPr>
      </w:pPr>
      <w:r>
        <w:rPr>
          <w:rFonts w:ascii="Calibri" w:eastAsia="Webdings" w:hAnsi="Calibri" w:cs="Calibri"/>
          <w:sz w:val="24"/>
          <w:szCs w:val="24"/>
        </w:rPr>
        <w:t>Monsieur le Commissaire-Enquêteur ;</w:t>
      </w:r>
    </w:p>
    <w:p w14:paraId="11E40383" w14:textId="77777777" w:rsidR="00B02613" w:rsidRDefault="00C61A8F">
      <w:pPr>
        <w:pStyle w:val="m-infos"/>
        <w:numPr>
          <w:ilvl w:val="0"/>
          <w:numId w:val="2"/>
        </w:numPr>
        <w:spacing w:after="0"/>
        <w:ind w:left="1418"/>
        <w:jc w:val="both"/>
        <w:rPr>
          <w:rFonts w:ascii="Calibri" w:eastAsia="Webdings" w:hAnsi="Calibri" w:cs="Calibri"/>
          <w:sz w:val="24"/>
          <w:szCs w:val="24"/>
        </w:rPr>
      </w:pPr>
      <w:r>
        <w:rPr>
          <w:rFonts w:ascii="Calibri" w:eastAsia="Webdings" w:hAnsi="Calibri" w:cs="Calibri"/>
          <w:sz w:val="24"/>
          <w:szCs w:val="24"/>
        </w:rPr>
        <w:t>Monsieur le Président du tribunal administratif de</w:t>
      </w:r>
      <w:r w:rsidR="00E26BAB">
        <w:rPr>
          <w:rFonts w:ascii="Calibri" w:eastAsia="Webdings" w:hAnsi="Calibri" w:cs="Calibri"/>
          <w:sz w:val="24"/>
          <w:szCs w:val="24"/>
        </w:rPr>
        <w:t xml:space="preserve"> Limoges</w:t>
      </w:r>
      <w:r>
        <w:rPr>
          <w:rFonts w:ascii="Calibri" w:eastAsia="Webdings" w:hAnsi="Calibri" w:cs="Calibri"/>
          <w:sz w:val="24"/>
          <w:szCs w:val="24"/>
        </w:rPr>
        <w:t>.</w:t>
      </w:r>
    </w:p>
    <w:p w14:paraId="7C9D21DE" w14:textId="77777777" w:rsidR="0085127E" w:rsidRDefault="0085127E" w:rsidP="0085127E">
      <w:pPr>
        <w:pStyle w:val="m-infos"/>
        <w:spacing w:after="0"/>
        <w:ind w:left="1058"/>
        <w:jc w:val="both"/>
        <w:rPr>
          <w:rFonts w:ascii="Calibri" w:eastAsia="Webdings" w:hAnsi="Calibri" w:cs="Calibri"/>
          <w:sz w:val="24"/>
          <w:szCs w:val="24"/>
        </w:rPr>
      </w:pPr>
    </w:p>
    <w:p w14:paraId="26E691A0" w14:textId="20D7E528" w:rsidR="00B02613" w:rsidRDefault="00927BEB" w:rsidP="006950CE">
      <w:pPr>
        <w:pStyle w:val="m-infos"/>
        <w:spacing w:after="0"/>
        <w:ind w:left="15"/>
        <w:jc w:val="both"/>
        <w:rPr>
          <w:rFonts w:ascii="Calibri" w:eastAsia="Webdings" w:hAnsi="Calibri" w:cs="Calibri"/>
          <w:sz w:val="24"/>
          <w:szCs w:val="24"/>
        </w:rPr>
      </w:pPr>
      <w:r>
        <w:rPr>
          <w:rFonts w:ascii="Calibri" w:eastAsia="Webdings" w:hAnsi="Calibri" w:cs="Calibri"/>
          <w:sz w:val="24"/>
          <w:szCs w:val="24"/>
        </w:rPr>
        <w:t xml:space="preserve">Fait à Royères le </w:t>
      </w:r>
      <w:r w:rsidR="00AA2529">
        <w:rPr>
          <w:rFonts w:ascii="Calibri" w:eastAsia="Webdings" w:hAnsi="Calibri" w:cs="Calibri"/>
          <w:sz w:val="24"/>
          <w:szCs w:val="24"/>
        </w:rPr>
        <w:t>19 mai 2026</w:t>
      </w:r>
      <w:r w:rsidR="00E26BAB">
        <w:rPr>
          <w:rFonts w:ascii="Calibri" w:eastAsia="Webdings" w:hAnsi="Calibri" w:cs="Calibri"/>
          <w:sz w:val="24"/>
          <w:szCs w:val="24"/>
        </w:rPr>
        <w:t xml:space="preserve">                                                                              </w:t>
      </w:r>
    </w:p>
    <w:sectPr w:rsidR="00B02613">
      <w:footerReference w:type="default" r:id="rId9"/>
      <w:pgSz w:w="11906" w:h="16838"/>
      <w:pgMar w:top="397" w:right="851" w:bottom="898" w:left="851" w:header="720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82DE0" w14:textId="77777777" w:rsidR="00BE1362" w:rsidRDefault="00BE1362">
      <w:r>
        <w:separator/>
      </w:r>
    </w:p>
  </w:endnote>
  <w:endnote w:type="continuationSeparator" w:id="0">
    <w:p w14:paraId="01689F01" w14:textId="77777777" w:rsidR="00BE1362" w:rsidRDefault="00BE1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, 'Arial Unicode MS'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A884D" w14:textId="77777777" w:rsidR="009637F1" w:rsidRDefault="009637F1">
    <w:pPr>
      <w:pStyle w:val="Pieddepage"/>
      <w:jc w:val="right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AEDB4" w14:textId="77777777" w:rsidR="00BE1362" w:rsidRDefault="00BE1362">
      <w:r>
        <w:rPr>
          <w:color w:val="000000"/>
        </w:rPr>
        <w:separator/>
      </w:r>
    </w:p>
  </w:footnote>
  <w:footnote w:type="continuationSeparator" w:id="0">
    <w:p w14:paraId="278393D6" w14:textId="77777777" w:rsidR="00BE1362" w:rsidRDefault="00BE13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4013DD"/>
    <w:multiLevelType w:val="multilevel"/>
    <w:tmpl w:val="64BAA896"/>
    <w:lvl w:ilvl="0">
      <w:numFmt w:val="bullet"/>
      <w:lvlText w:val="•"/>
      <w:lvlJc w:val="left"/>
      <w:pPr>
        <w:ind w:left="735" w:hanging="360"/>
      </w:pPr>
      <w:rPr>
        <w:rFonts w:ascii="OpenSymbol, 'Arial Unicode MS'" w:eastAsia="OpenSymbol, 'Arial Unicode MS'" w:hAnsi="OpenSymbol, 'Arial Unicode MS'" w:cs="OpenSymbol, 'Arial Unicode MS'"/>
        <w:b/>
        <w:bCs/>
        <w:sz w:val="30"/>
        <w:szCs w:val="30"/>
      </w:rPr>
    </w:lvl>
    <w:lvl w:ilvl="1">
      <w:numFmt w:val="bullet"/>
      <w:lvlText w:val="◦"/>
      <w:lvlJc w:val="left"/>
      <w:pPr>
        <w:ind w:left="1095" w:hanging="360"/>
      </w:pPr>
      <w:rPr>
        <w:rFonts w:ascii="OpenSymbol, 'Arial Unicode MS'" w:eastAsia="OpenSymbol, 'Arial Unicode MS'" w:hAnsi="OpenSymbol, 'Arial Unicode MS'" w:cs="OpenSymbol, 'Arial Unicode MS'"/>
        <w:b/>
        <w:bCs/>
        <w:sz w:val="30"/>
        <w:szCs w:val="30"/>
      </w:rPr>
    </w:lvl>
    <w:lvl w:ilvl="2">
      <w:numFmt w:val="bullet"/>
      <w:lvlText w:val="▪"/>
      <w:lvlJc w:val="left"/>
      <w:pPr>
        <w:ind w:left="1455" w:hanging="360"/>
      </w:pPr>
      <w:rPr>
        <w:rFonts w:ascii="OpenSymbol, 'Arial Unicode MS'" w:eastAsia="OpenSymbol, 'Arial Unicode MS'" w:hAnsi="OpenSymbol, 'Arial Unicode MS'" w:cs="OpenSymbol, 'Arial Unicode MS'"/>
        <w:b/>
        <w:bCs/>
        <w:sz w:val="30"/>
        <w:szCs w:val="30"/>
      </w:rPr>
    </w:lvl>
    <w:lvl w:ilvl="3">
      <w:numFmt w:val="bullet"/>
      <w:lvlText w:val="•"/>
      <w:lvlJc w:val="left"/>
      <w:pPr>
        <w:ind w:left="1815" w:hanging="360"/>
      </w:pPr>
      <w:rPr>
        <w:rFonts w:ascii="OpenSymbol, 'Arial Unicode MS'" w:eastAsia="OpenSymbol, 'Arial Unicode MS'" w:hAnsi="OpenSymbol, 'Arial Unicode MS'" w:cs="OpenSymbol, 'Arial Unicode MS'"/>
        <w:b/>
        <w:bCs/>
        <w:sz w:val="30"/>
        <w:szCs w:val="30"/>
      </w:rPr>
    </w:lvl>
    <w:lvl w:ilvl="4">
      <w:numFmt w:val="bullet"/>
      <w:lvlText w:val="◦"/>
      <w:lvlJc w:val="left"/>
      <w:pPr>
        <w:ind w:left="2175" w:hanging="360"/>
      </w:pPr>
      <w:rPr>
        <w:rFonts w:ascii="OpenSymbol, 'Arial Unicode MS'" w:eastAsia="OpenSymbol, 'Arial Unicode MS'" w:hAnsi="OpenSymbol, 'Arial Unicode MS'" w:cs="OpenSymbol, 'Arial Unicode MS'"/>
        <w:b/>
        <w:bCs/>
        <w:sz w:val="30"/>
        <w:szCs w:val="30"/>
      </w:rPr>
    </w:lvl>
    <w:lvl w:ilvl="5">
      <w:numFmt w:val="bullet"/>
      <w:lvlText w:val="▪"/>
      <w:lvlJc w:val="left"/>
      <w:pPr>
        <w:ind w:left="2535" w:hanging="360"/>
      </w:pPr>
      <w:rPr>
        <w:rFonts w:ascii="OpenSymbol, 'Arial Unicode MS'" w:eastAsia="OpenSymbol, 'Arial Unicode MS'" w:hAnsi="OpenSymbol, 'Arial Unicode MS'" w:cs="OpenSymbol, 'Arial Unicode MS'"/>
        <w:b/>
        <w:bCs/>
        <w:sz w:val="30"/>
        <w:szCs w:val="30"/>
      </w:rPr>
    </w:lvl>
    <w:lvl w:ilvl="6">
      <w:numFmt w:val="bullet"/>
      <w:lvlText w:val="•"/>
      <w:lvlJc w:val="left"/>
      <w:pPr>
        <w:ind w:left="2895" w:hanging="360"/>
      </w:pPr>
      <w:rPr>
        <w:rFonts w:ascii="OpenSymbol, 'Arial Unicode MS'" w:eastAsia="OpenSymbol, 'Arial Unicode MS'" w:hAnsi="OpenSymbol, 'Arial Unicode MS'" w:cs="OpenSymbol, 'Arial Unicode MS'"/>
        <w:b/>
        <w:bCs/>
        <w:sz w:val="30"/>
        <w:szCs w:val="30"/>
      </w:rPr>
    </w:lvl>
    <w:lvl w:ilvl="7">
      <w:numFmt w:val="bullet"/>
      <w:lvlText w:val="◦"/>
      <w:lvlJc w:val="left"/>
      <w:pPr>
        <w:ind w:left="3255" w:hanging="360"/>
      </w:pPr>
      <w:rPr>
        <w:rFonts w:ascii="OpenSymbol, 'Arial Unicode MS'" w:eastAsia="OpenSymbol, 'Arial Unicode MS'" w:hAnsi="OpenSymbol, 'Arial Unicode MS'" w:cs="OpenSymbol, 'Arial Unicode MS'"/>
        <w:b/>
        <w:bCs/>
        <w:sz w:val="30"/>
        <w:szCs w:val="30"/>
      </w:rPr>
    </w:lvl>
    <w:lvl w:ilvl="8">
      <w:numFmt w:val="bullet"/>
      <w:lvlText w:val="▪"/>
      <w:lvlJc w:val="left"/>
      <w:pPr>
        <w:ind w:left="3615" w:hanging="360"/>
      </w:pPr>
      <w:rPr>
        <w:rFonts w:ascii="OpenSymbol, 'Arial Unicode MS'" w:eastAsia="OpenSymbol, 'Arial Unicode MS'" w:hAnsi="OpenSymbol, 'Arial Unicode MS'" w:cs="OpenSymbol, 'Arial Unicode MS'"/>
        <w:b/>
        <w:bCs/>
        <w:sz w:val="30"/>
        <w:szCs w:val="30"/>
      </w:rPr>
    </w:lvl>
  </w:abstractNum>
  <w:abstractNum w:abstractNumId="1" w15:restartNumberingAfterBreak="0">
    <w:nsid w:val="6CD56700"/>
    <w:multiLevelType w:val="multilevel"/>
    <w:tmpl w:val="839EACDA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ascii="Symbol" w:eastAsia="Times New Roman" w:hAnsi="Symbol" w:cs="Times New Roman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%3"/>
      <w:lvlJc w:val="left"/>
      <w:pPr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%4"/>
      <w:lvlJc w:val="left"/>
      <w:pPr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1416169140">
    <w:abstractNumId w:val="1"/>
  </w:num>
  <w:num w:numId="2" w16cid:durableId="422141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613"/>
    <w:rsid w:val="00063CE2"/>
    <w:rsid w:val="00080457"/>
    <w:rsid w:val="000C232D"/>
    <w:rsid w:val="00123E2A"/>
    <w:rsid w:val="002070F8"/>
    <w:rsid w:val="00252B34"/>
    <w:rsid w:val="0028349D"/>
    <w:rsid w:val="00373742"/>
    <w:rsid w:val="003744B7"/>
    <w:rsid w:val="0038364B"/>
    <w:rsid w:val="004435E6"/>
    <w:rsid w:val="004550E5"/>
    <w:rsid w:val="004834A7"/>
    <w:rsid w:val="004A7BC8"/>
    <w:rsid w:val="004F2699"/>
    <w:rsid w:val="00570FF0"/>
    <w:rsid w:val="005B0B95"/>
    <w:rsid w:val="006950CE"/>
    <w:rsid w:val="007F4491"/>
    <w:rsid w:val="00837D17"/>
    <w:rsid w:val="0085127E"/>
    <w:rsid w:val="00927BEB"/>
    <w:rsid w:val="00931B01"/>
    <w:rsid w:val="009637F1"/>
    <w:rsid w:val="009B212C"/>
    <w:rsid w:val="009E1F97"/>
    <w:rsid w:val="00AA2529"/>
    <w:rsid w:val="00AA5ABC"/>
    <w:rsid w:val="00B02613"/>
    <w:rsid w:val="00B22524"/>
    <w:rsid w:val="00BC37D4"/>
    <w:rsid w:val="00BC40E8"/>
    <w:rsid w:val="00BE1362"/>
    <w:rsid w:val="00C61A8F"/>
    <w:rsid w:val="00CC5DD7"/>
    <w:rsid w:val="00E26BAB"/>
    <w:rsid w:val="00ED567B"/>
    <w:rsid w:val="00F01A92"/>
    <w:rsid w:val="00FF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EF43B"/>
  <w15:docId w15:val="{588FB277-0F22-4156-A56B-9DD0930F7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ans" w:eastAsia="SimSun" w:hAnsi="Liberation Sans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Standard"/>
    <w:next w:val="Standard"/>
    <w:pPr>
      <w:keepNext/>
      <w:jc w:val="both"/>
      <w:outlineLvl w:val="0"/>
    </w:pPr>
    <w:rPr>
      <w:b/>
    </w:rPr>
  </w:style>
  <w:style w:type="paragraph" w:styleId="Titre2">
    <w:name w:val="heading 2"/>
    <w:basedOn w:val="Standard"/>
    <w:next w:val="Standard"/>
    <w:pPr>
      <w:keepNext/>
      <w:jc w:val="both"/>
      <w:outlineLvl w:val="1"/>
    </w:pPr>
    <w:rPr>
      <w:rFonts w:ascii="Arial" w:eastAsia="Arial" w:hAnsi="Arial" w:cs="Arial"/>
      <w:b/>
      <w:bCs/>
      <w:sz w:val="22"/>
      <w:u w:val="single"/>
    </w:rPr>
  </w:style>
  <w:style w:type="paragraph" w:styleId="Titre3">
    <w:name w:val="heading 3"/>
    <w:basedOn w:val="Heading"/>
    <w:next w:val="Textbody"/>
    <w:pPr>
      <w:outlineLvl w:val="2"/>
    </w:pPr>
    <w:rPr>
      <w:b/>
      <w:bCs/>
    </w:rPr>
  </w:style>
  <w:style w:type="paragraph" w:styleId="Titre4">
    <w:name w:val="heading 4"/>
    <w:basedOn w:val="Heading"/>
    <w:next w:val="Textbody"/>
    <w:pPr>
      <w:outlineLvl w:val="3"/>
    </w:pPr>
    <w:rPr>
      <w:b/>
      <w:bCs/>
      <w:i/>
      <w:i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overflowPunct w:val="0"/>
      <w:autoSpaceDE w:val="0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Mincho" w:hAnsi="Liberation Sans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  <w:rPr>
      <w:rFonts w:ascii="Liberation Sans" w:eastAsia="Liberation Sans" w:hAnsi="Liberation Sans" w:cs="Tahoma"/>
    </w:rPr>
  </w:style>
  <w:style w:type="paragraph" w:styleId="Lgende">
    <w:name w:val="caption"/>
    <w:basedOn w:val="Standard"/>
    <w:pPr>
      <w:suppressLineNumbers/>
      <w:spacing w:before="120" w:after="120"/>
    </w:pPr>
    <w:rPr>
      <w:rFonts w:ascii="Liberation Sans" w:eastAsia="Liberation Sans" w:hAnsi="Liberation Sans" w:cs="Tahoma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ascii="Liberation Sans" w:eastAsia="Liberation Sans" w:hAnsi="Liberation Sans" w:cs="Tahoma"/>
    </w:rPr>
  </w:style>
  <w:style w:type="paragraph" w:styleId="En-tte">
    <w:name w:val="header"/>
    <w:basedOn w:val="Standard"/>
    <w:pPr>
      <w:tabs>
        <w:tab w:val="center" w:pos="4536"/>
        <w:tab w:val="right" w:pos="9072"/>
      </w:tabs>
      <w:jc w:val="right"/>
    </w:pPr>
    <w:rPr>
      <w:rFonts w:ascii="Arial" w:eastAsia="Arial" w:hAnsi="Arial" w:cs="Arial"/>
      <w:sz w:val="18"/>
    </w:rPr>
  </w:style>
  <w:style w:type="paragraph" w:customStyle="1" w:styleId="m-infos">
    <w:name w:val="m-infos"/>
    <w:basedOn w:val="Standard"/>
    <w:pPr>
      <w:spacing w:after="40"/>
    </w:pPr>
    <w:rPr>
      <w:sz w:val="20"/>
    </w:rPr>
  </w:style>
  <w:style w:type="paragraph" w:customStyle="1" w:styleId="m-service">
    <w:name w:val="m-service"/>
    <w:next w:val="Standard"/>
    <w:pPr>
      <w:widowControl/>
      <w:overflowPunct w:val="0"/>
      <w:autoSpaceDE w:val="0"/>
      <w:spacing w:line="260" w:lineRule="atLeast"/>
    </w:pPr>
    <w:rPr>
      <w:rFonts w:ascii="Arial Narrow" w:eastAsia="Arial" w:hAnsi="Arial Narrow" w:cs="Times New Roman"/>
      <w:b/>
      <w:sz w:val="18"/>
      <w:szCs w:val="20"/>
      <w:lang w:bidi="ar-SA"/>
    </w:rPr>
  </w:style>
  <w:style w:type="paragraph" w:customStyle="1" w:styleId="m-adresse">
    <w:name w:val="m-adresse"/>
    <w:pPr>
      <w:widowControl/>
      <w:overflowPunct w:val="0"/>
      <w:autoSpaceDE w:val="0"/>
      <w:spacing w:line="227" w:lineRule="atLeast"/>
    </w:pPr>
    <w:rPr>
      <w:rFonts w:ascii="Arial Narrow" w:eastAsia="Arial" w:hAnsi="Arial Narrow" w:cs="Times New Roman"/>
      <w:b/>
      <w:sz w:val="16"/>
      <w:szCs w:val="20"/>
      <w:lang w:bidi="ar-SA"/>
    </w:rPr>
  </w:style>
  <w:style w:type="paragraph" w:styleId="Pieddepage">
    <w:name w:val="footer"/>
    <w:basedOn w:val="Standard"/>
    <w:pPr>
      <w:tabs>
        <w:tab w:val="center" w:pos="4536"/>
        <w:tab w:val="right" w:pos="9072"/>
      </w:tabs>
    </w:pPr>
    <w:rPr>
      <w:rFonts w:ascii="Arial" w:eastAsia="Arial" w:hAnsi="Arial" w:cs="Arial"/>
      <w:sz w:val="18"/>
    </w:rPr>
  </w:style>
  <w:style w:type="paragraph" w:styleId="Signature">
    <w:name w:val="Signature"/>
    <w:basedOn w:val="Standard"/>
    <w:pPr>
      <w:jc w:val="center"/>
    </w:pPr>
  </w:style>
  <w:style w:type="paragraph" w:customStyle="1" w:styleId="m-titre">
    <w:name w:val="m-titre"/>
    <w:next w:val="Standard"/>
    <w:pPr>
      <w:widowControl/>
      <w:overflowPunct w:val="0"/>
      <w:autoSpaceDE w:val="0"/>
      <w:spacing w:before="80"/>
    </w:pPr>
    <w:rPr>
      <w:rFonts w:ascii="Arial Narrow" w:eastAsia="Arial" w:hAnsi="Arial Narrow" w:cs="Times New Roman"/>
      <w:b/>
      <w:sz w:val="32"/>
      <w:szCs w:val="20"/>
      <w:lang w:eastAsia="fr-FR" w:bidi="ar-SA"/>
    </w:rPr>
  </w:style>
  <w:style w:type="paragraph" w:customStyle="1" w:styleId="m-logoequipement">
    <w:name w:val="m-logo equipement"/>
    <w:basedOn w:val="Standard"/>
    <w:pPr>
      <w:spacing w:before="120" w:after="60"/>
    </w:pPr>
  </w:style>
  <w:style w:type="paragraph" w:customStyle="1" w:styleId="m-servicegris">
    <w:name w:val="m-service gris"/>
    <w:basedOn w:val="m-service"/>
    <w:rPr>
      <w:color w:val="808080"/>
    </w:rPr>
  </w:style>
  <w:style w:type="paragraph" w:customStyle="1" w:styleId="m-signature">
    <w:name w:val="m-signature"/>
    <w:basedOn w:val="Standard"/>
    <w:pPr>
      <w:jc w:val="center"/>
    </w:pPr>
    <w:rPr>
      <w:i/>
    </w:rPr>
  </w:style>
  <w:style w:type="paragraph" w:customStyle="1" w:styleId="m-affairesuivie">
    <w:name w:val="m-affaire suivie"/>
    <w:basedOn w:val="m-infos"/>
    <w:pPr>
      <w:ind w:left="1701" w:hanging="1701"/>
    </w:pPr>
  </w:style>
  <w:style w:type="paragraph" w:customStyle="1" w:styleId="Textbodyindent">
    <w:name w:val="Text body indent"/>
    <w:basedOn w:val="Standard"/>
    <w:pPr>
      <w:tabs>
        <w:tab w:val="left" w:pos="1702"/>
      </w:tabs>
      <w:ind w:left="851"/>
      <w:jc w:val="both"/>
    </w:pPr>
    <w:rPr>
      <w:rFonts w:ascii="Arial" w:eastAsia="Arial" w:hAnsi="Arial" w:cs="Arial"/>
      <w:sz w:val="22"/>
    </w:rPr>
  </w:style>
  <w:style w:type="paragraph" w:styleId="Corpsdetexte2">
    <w:name w:val="Body Text 2"/>
    <w:basedOn w:val="Standard"/>
    <w:pPr>
      <w:jc w:val="both"/>
    </w:pPr>
    <w:rPr>
      <w:rFonts w:ascii="Arial" w:eastAsia="Arial" w:hAnsi="Arial" w:cs="Arial"/>
      <w:sz w:val="22"/>
    </w:rPr>
  </w:style>
  <w:style w:type="paragraph" w:styleId="Retraitcorpsdetexte2">
    <w:name w:val="Body Text Indent 2"/>
    <w:basedOn w:val="Standard"/>
    <w:pPr>
      <w:tabs>
        <w:tab w:val="left" w:pos="1566"/>
        <w:tab w:val="left" w:pos="2274"/>
      </w:tabs>
      <w:ind w:left="1140"/>
      <w:jc w:val="both"/>
    </w:pPr>
    <w:rPr>
      <w:rFonts w:ascii="Arial" w:eastAsia="Arial" w:hAnsi="Arial" w:cs="Arial"/>
      <w:sz w:val="22"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Titre">
    <w:name w:val="Title"/>
    <w:basedOn w:val="Heading"/>
    <w:next w:val="Textbody"/>
    <w:pPr>
      <w:jc w:val="center"/>
    </w:pPr>
    <w:rPr>
      <w:b/>
      <w:bCs/>
      <w:sz w:val="36"/>
      <w:szCs w:val="36"/>
    </w:rPr>
  </w:style>
  <w:style w:type="paragraph" w:styleId="Sous-titre">
    <w:name w:val="Subtitle"/>
    <w:basedOn w:val="Heading"/>
    <w:next w:val="Textbody"/>
    <w:pPr>
      <w:jc w:val="center"/>
    </w:pPr>
    <w:rPr>
      <w:i/>
      <w:iCs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Symbol" w:eastAsia="Times New Roman" w:hAnsi="Symbol" w:cs="Times New Roman"/>
    </w:rPr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2">
    <w:name w:val="WW8Num1z2"/>
    <w:rPr>
      <w:rFonts w:ascii="Wingdings" w:eastAsia="Wingdings" w:hAnsi="Wingdings" w:cs="Wingdings"/>
    </w:rPr>
  </w:style>
  <w:style w:type="character" w:customStyle="1" w:styleId="WW8Num1z3">
    <w:name w:val="WW8Num1z3"/>
    <w:rPr>
      <w:rFonts w:ascii="Symbol" w:eastAsia="Symbol" w:hAnsi="Symbol" w:cs="Symbol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Wingdings" w:eastAsia="Times New Roman" w:hAnsi="Wingdings" w:cs="Times New Roman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3z0">
    <w:name w:val="WW8Num3z0"/>
    <w:rPr>
      <w:rFonts w:ascii="Wingdings" w:eastAsia="Times New Roman" w:hAnsi="Wingdings" w:cs="Times New Roman"/>
    </w:rPr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4z0">
    <w:name w:val="WW8Num4z0"/>
    <w:rPr>
      <w:rFonts w:ascii="Wingdings" w:eastAsia="Times New Roman" w:hAnsi="Wingdings" w:cs="Times New Roman"/>
      <w:b/>
    </w:rPr>
  </w:style>
  <w:style w:type="character" w:customStyle="1" w:styleId="WW8Num4z1">
    <w:name w:val="WW8Num4z1"/>
    <w:rPr>
      <w:rFonts w:ascii="Wingdings" w:eastAsia="Times New Roman" w:hAnsi="Wingdings"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3">
    <w:name w:val="WW8Num3z3"/>
    <w:rPr>
      <w:rFonts w:ascii="Symbol" w:eastAsia="Symbol" w:hAnsi="Symbol" w:cs="Symbol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5z0">
    <w:name w:val="WW8Num5z0"/>
    <w:rPr>
      <w:rFonts w:ascii="Wingdings" w:eastAsia="Times New Roman" w:hAnsi="Wingdings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5z3">
    <w:name w:val="WW8Num5z3"/>
    <w:rPr>
      <w:rFonts w:ascii="Symbol" w:eastAsia="Symbol" w:hAnsi="Symbol" w:cs="Symbol"/>
    </w:rPr>
  </w:style>
  <w:style w:type="character" w:customStyle="1" w:styleId="WW8Num7z0">
    <w:name w:val="WW8Num7z0"/>
    <w:rPr>
      <w:rFonts w:ascii="Symbol" w:eastAsia="Times New Roman" w:hAnsi="Symbol" w:cs="Times New Roman"/>
    </w:rPr>
  </w:style>
  <w:style w:type="character" w:customStyle="1" w:styleId="WW8Num7z1">
    <w:name w:val="WW8Num7z1"/>
    <w:rPr>
      <w:rFonts w:ascii="Courier New" w:eastAsia="Courier New" w:hAnsi="Courier New" w:cs="Courier New"/>
    </w:rPr>
  </w:style>
  <w:style w:type="character" w:customStyle="1" w:styleId="WW8Num7z2">
    <w:name w:val="WW8Num7z2"/>
    <w:rPr>
      <w:rFonts w:ascii="Wingdings" w:eastAsia="Wingdings" w:hAnsi="Wingdings" w:cs="Wingdings"/>
    </w:rPr>
  </w:style>
  <w:style w:type="character" w:customStyle="1" w:styleId="WW8Num7z3">
    <w:name w:val="WW8Num7z3"/>
    <w:rPr>
      <w:rFonts w:ascii="Symbol" w:eastAsia="Symbol" w:hAnsi="Symbol" w:cs="Symbol"/>
    </w:rPr>
  </w:style>
  <w:style w:type="character" w:customStyle="1" w:styleId="WW8Num8z0">
    <w:name w:val="WW8Num8z0"/>
    <w:rPr>
      <w:rFonts w:ascii="Wingdings" w:eastAsia="Times New Roman" w:hAnsi="Wingdings" w:cs="Times New Roman"/>
    </w:rPr>
  </w:style>
  <w:style w:type="character" w:customStyle="1" w:styleId="WW8Num8z1">
    <w:name w:val="WW8Num8z1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3">
    <w:name w:val="WW8Num8z3"/>
    <w:rPr>
      <w:rFonts w:ascii="Symbol" w:eastAsia="Symbol" w:hAnsi="Symbol" w:cs="Symbol"/>
    </w:rPr>
  </w:style>
  <w:style w:type="character" w:customStyle="1" w:styleId="WW8Num10z0">
    <w:name w:val="WW8Num10z0"/>
    <w:rPr>
      <w:rFonts w:ascii="Wingdings" w:eastAsia="Times New Roman" w:hAnsi="Wingdings" w:cs="Times New Roman"/>
    </w:rPr>
  </w:style>
  <w:style w:type="character" w:customStyle="1" w:styleId="WW8Num10z1">
    <w:name w:val="WW8Num10z1"/>
    <w:rPr>
      <w:rFonts w:ascii="Courier New" w:eastAsia="Courier New" w:hAnsi="Courier New" w:cs="Courier New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1z0">
    <w:name w:val="WW8Num11z0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Courier New" w:eastAsia="Courier New" w:hAnsi="Courier New" w:cs="Courier New"/>
    </w:rPr>
  </w:style>
  <w:style w:type="character" w:customStyle="1" w:styleId="WW8Num11z2">
    <w:name w:val="WW8Num11z2"/>
    <w:rPr>
      <w:rFonts w:ascii="Wingdings" w:eastAsia="Wingdings" w:hAnsi="Wingdings" w:cs="Wingdings"/>
    </w:rPr>
  </w:style>
  <w:style w:type="character" w:customStyle="1" w:styleId="WW8Num11z3">
    <w:name w:val="WW8Num11z3"/>
    <w:rPr>
      <w:rFonts w:ascii="Symbol" w:eastAsia="Symbol" w:hAnsi="Symbol" w:cs="Symbol"/>
    </w:rPr>
  </w:style>
  <w:style w:type="character" w:customStyle="1" w:styleId="WW8Num12z0">
    <w:name w:val="WW8Num12z0"/>
    <w:rPr>
      <w:rFonts w:ascii="Wingdings" w:eastAsia="Times New Roman" w:hAnsi="Wingdings" w:cs="Times New Roman"/>
    </w:rPr>
  </w:style>
  <w:style w:type="character" w:customStyle="1" w:styleId="WW8Num12z1">
    <w:name w:val="WW8Num12z1"/>
    <w:rPr>
      <w:rFonts w:ascii="Courier New" w:eastAsia="Courier New" w:hAnsi="Courier New" w:cs="Courier New"/>
    </w:rPr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WW8Num12z3">
    <w:name w:val="WW8Num12z3"/>
    <w:rPr>
      <w:rFonts w:ascii="Symbol" w:eastAsia="Symbol" w:hAnsi="Symbol" w:cs="Symbol"/>
    </w:rPr>
  </w:style>
  <w:style w:type="character" w:styleId="Numrodepage">
    <w:name w:val="page number"/>
    <w:basedOn w:val="Policepardfaut"/>
    <w:rPr>
      <w:rFonts w:ascii="Arial" w:eastAsia="Arial" w:hAnsi="Arial" w:cs="Arial"/>
      <w:b/>
      <w:position w:val="0"/>
      <w:sz w:val="18"/>
      <w:vertAlign w:val="baseline"/>
    </w:rPr>
  </w:style>
  <w:style w:type="character" w:customStyle="1" w:styleId="m-infosgras">
    <w:name w:val="m-infos gras"/>
    <w:basedOn w:val="Policepardfaut"/>
    <w:rPr>
      <w:rFonts w:ascii="Times New Roman" w:eastAsia="Times New Roman" w:hAnsi="Times New Roman" w:cs="Times New Roman"/>
      <w:b/>
      <w:sz w:val="20"/>
    </w:rPr>
  </w:style>
  <w:style w:type="character" w:styleId="Lienhypertexte">
    <w:name w:val="Hyperlink"/>
    <w:basedOn w:val="Policepardfaut"/>
    <w:rPr>
      <w:color w:val="0000FF"/>
      <w:u w:val="single"/>
    </w:rPr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  <w:b/>
      <w:bCs/>
      <w:sz w:val="30"/>
      <w:szCs w:val="30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Aucuneliste"/>
    <w:pPr>
      <w:numPr>
        <w:numId w:val="1"/>
      </w:numPr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4834A7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834A7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yeres87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770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Lettre administrative</vt:lpstr>
    </vt:vector>
  </TitlesOfParts>
  <Company/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Lettre administrative</dc:title>
  <dc:creator>Secrétaire Général  DDE Dordogne</dc:creator>
  <cp:lastModifiedBy>Frederique GENDAUX2</cp:lastModifiedBy>
  <cp:revision>4</cp:revision>
  <cp:lastPrinted>2026-05-21T08:08:00Z</cp:lastPrinted>
  <dcterms:created xsi:type="dcterms:W3CDTF">2026-05-21T07:02:00Z</dcterms:created>
  <dcterms:modified xsi:type="dcterms:W3CDTF">2026-05-21T08:08:00Z</dcterms:modified>
</cp:coreProperties>
</file>